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EE92B" w14:textId="37C121C5" w:rsidR="009D0066" w:rsidRPr="004F7B49" w:rsidRDefault="00EC3742" w:rsidP="00EC3742">
      <w:pPr>
        <w:jc w:val="center"/>
        <w:rPr>
          <w:b/>
          <w:bCs/>
          <w:sz w:val="28"/>
          <w:szCs w:val="28"/>
        </w:rPr>
      </w:pPr>
      <w:r w:rsidRPr="004F7B49">
        <w:rPr>
          <w:b/>
          <w:bCs/>
          <w:sz w:val="28"/>
          <w:szCs w:val="28"/>
        </w:rPr>
        <w:t>A simple guide to MPAI adepts</w:t>
      </w:r>
    </w:p>
    <w:p w14:paraId="0EA30F4B" w14:textId="3845D3F0" w:rsidR="00EC3742" w:rsidRPr="004F7B49" w:rsidRDefault="00EC3742" w:rsidP="007F2E7F">
      <w:pPr>
        <w:rPr>
          <w:b/>
          <w:bCs/>
          <w:sz w:val="28"/>
          <w:szCs w:val="28"/>
        </w:rPr>
      </w:pPr>
    </w:p>
    <w:p w14:paraId="69E06F2F" w14:textId="53D02810" w:rsidR="00465C12" w:rsidRPr="004C3AC0" w:rsidRDefault="00094F91" w:rsidP="007F2E7F">
      <w:pPr>
        <w:rPr>
          <w:b/>
          <w:bCs/>
        </w:rPr>
      </w:pPr>
      <w:r>
        <w:rPr>
          <w:b/>
          <w:bCs/>
        </w:rPr>
        <w:t>Introduction</w:t>
      </w:r>
    </w:p>
    <w:p w14:paraId="4A83A215" w14:textId="09E6C1FA" w:rsidR="00465C12" w:rsidRDefault="00465C12" w:rsidP="00EC3742">
      <w:pPr>
        <w:jc w:val="both"/>
      </w:pPr>
      <w:r>
        <w:t>The MPAI proposal was stimulated by the need to renew the data coding space by injecting AI technologies and by the need to make sure that technical standards can be practically used once they are approved.</w:t>
      </w:r>
    </w:p>
    <w:p w14:paraId="79FCE69B" w14:textId="2F0CBF7D" w:rsidR="004B6BD2" w:rsidRDefault="00465C12" w:rsidP="00EC3742">
      <w:pPr>
        <w:jc w:val="both"/>
      </w:pPr>
      <w:r>
        <w:t>Leonardo launched t</w:t>
      </w:r>
      <w:r w:rsidR="00EC3742">
        <w:t xml:space="preserve">he MPAI proposal on 19 July making reference to the mpai.community </w:t>
      </w:r>
      <w:r>
        <w:t>web</w:t>
      </w:r>
      <w:r>
        <w:softHyphen/>
      </w:r>
      <w:r w:rsidR="00EC3742">
        <w:t>site. The proposal has aroused</w:t>
      </w:r>
      <w:r>
        <w:t xml:space="preserve"> immediate</w:t>
      </w:r>
      <w:r w:rsidR="00EC3742">
        <w:t xml:space="preserve"> interest and attracted a group of people</w:t>
      </w:r>
      <w:r>
        <w:t xml:space="preserve"> </w:t>
      </w:r>
      <w:r w:rsidR="00D22E35">
        <w:t xml:space="preserve">of a </w:t>
      </w:r>
      <w:r>
        <w:t>constantly growing</w:t>
      </w:r>
      <w:r w:rsidR="00D22E35" w:rsidRPr="00D22E35">
        <w:t xml:space="preserve"> </w:t>
      </w:r>
      <w:r w:rsidR="00D22E35">
        <w:t>size</w:t>
      </w:r>
      <w:r w:rsidR="00EC3742">
        <w:t>.</w:t>
      </w:r>
    </w:p>
    <w:p w14:paraId="13BA6A67" w14:textId="0C3E48BC" w:rsidR="00094F91" w:rsidRDefault="00D22E35" w:rsidP="00EC3742">
      <w:pPr>
        <w:jc w:val="both"/>
      </w:pPr>
      <w:r>
        <w:t>If you are</w:t>
      </w:r>
      <w:r w:rsidR="00094F91">
        <w:t xml:space="preserve"> joinig </w:t>
      </w:r>
      <w:r>
        <w:t xml:space="preserve">MPAI you </w:t>
      </w:r>
      <w:r w:rsidR="00094F91">
        <w:t>should read this simple guide.</w:t>
      </w:r>
    </w:p>
    <w:p w14:paraId="30A4BDCF" w14:textId="3B128531" w:rsidR="00465C12" w:rsidRDefault="00465C12" w:rsidP="00EC3742">
      <w:pPr>
        <w:jc w:val="both"/>
      </w:pPr>
    </w:p>
    <w:p w14:paraId="508C7E38" w14:textId="26E92607" w:rsidR="00465C12" w:rsidRPr="004C3AC0" w:rsidRDefault="00465C12" w:rsidP="00EC3742">
      <w:pPr>
        <w:jc w:val="both"/>
        <w:rPr>
          <w:b/>
          <w:bCs/>
        </w:rPr>
      </w:pPr>
      <w:r w:rsidRPr="004C3AC0">
        <w:rPr>
          <w:b/>
          <w:bCs/>
        </w:rPr>
        <w:t>What has been done so far</w:t>
      </w:r>
    </w:p>
    <w:p w14:paraId="7AB9847D" w14:textId="0DA7DBB1" w:rsidR="004B6BD2" w:rsidRDefault="00EC3742" w:rsidP="00EC3742">
      <w:pPr>
        <w:jc w:val="both"/>
      </w:pPr>
      <w:r>
        <w:t>On 29 and 30 July, a first conference call was held</w:t>
      </w:r>
      <w:r w:rsidR="00094F91">
        <w:t>. T</w:t>
      </w:r>
      <w:r>
        <w:t>he main ideas were discussed</w:t>
      </w:r>
      <w:r w:rsidR="004B6BD2">
        <w:t xml:space="preserve"> and a first set of activities started (bibliography, use cases, MPAI data types and others).</w:t>
      </w:r>
      <w:r>
        <w:t xml:space="preserve"> </w:t>
      </w:r>
      <w:r w:rsidR="00D22E35">
        <w:t xml:space="preserve">After the meeting, </w:t>
      </w:r>
      <w:r>
        <w:t xml:space="preserve">Leonardo </w:t>
      </w:r>
      <w:r w:rsidR="00094F91">
        <w:t xml:space="preserve">continued </w:t>
      </w:r>
      <w:r>
        <w:t>work</w:t>
      </w:r>
      <w:r w:rsidR="00094F91">
        <w:t>ing</w:t>
      </w:r>
      <w:r>
        <w:t xml:space="preserve"> with experts </w:t>
      </w:r>
      <w:r w:rsidR="00465C12">
        <w:t xml:space="preserve">on the MPAI Statutes taking into account the </w:t>
      </w:r>
      <w:r>
        <w:t>com</w:t>
      </w:r>
      <w:r w:rsidR="004B6BD2">
        <w:softHyphen/>
      </w:r>
      <w:r>
        <w:t>ments</w:t>
      </w:r>
      <w:r w:rsidR="00D22E35">
        <w:t xml:space="preserve"> received</w:t>
      </w:r>
      <w:r w:rsidR="004B6BD2">
        <w:t xml:space="preserve">. </w:t>
      </w:r>
      <w:r w:rsidR="00050080">
        <w:t>Seven</w:t>
      </w:r>
      <w:r>
        <w:t xml:space="preserve"> revisions </w:t>
      </w:r>
      <w:r w:rsidR="004B6BD2">
        <w:t xml:space="preserve">of the Statutes </w:t>
      </w:r>
      <w:r>
        <w:t>were drafted and published on the MPAI web site</w:t>
      </w:r>
      <w:r w:rsidR="004B6BD2">
        <w:t xml:space="preserve">. </w:t>
      </w:r>
    </w:p>
    <w:p w14:paraId="7BCF6D7E" w14:textId="55C2C016" w:rsidR="00EC3742" w:rsidRDefault="004B6BD2" w:rsidP="00EC3742">
      <w:pPr>
        <w:jc w:val="both"/>
      </w:pPr>
      <w:r>
        <w:t xml:space="preserve">On 24 August </w:t>
      </w:r>
      <w:r w:rsidR="00465C12">
        <w:t>the 3</w:t>
      </w:r>
      <w:r w:rsidR="00465C12" w:rsidRPr="00465C12">
        <w:rPr>
          <w:vertAlign w:val="superscript"/>
        </w:rPr>
        <w:t>rd</w:t>
      </w:r>
      <w:r w:rsidR="00465C12">
        <w:t xml:space="preserve"> MPAI preparatory </w:t>
      </w:r>
      <w:r>
        <w:t xml:space="preserve">conference </w:t>
      </w:r>
      <w:r w:rsidR="00C52BDF">
        <w:t xml:space="preserve">call </w:t>
      </w:r>
      <w:r w:rsidR="00465C12">
        <w:t xml:space="preserve">was held. Participants </w:t>
      </w:r>
      <w:r>
        <w:t>reviewed the tech</w:t>
      </w:r>
      <w:r w:rsidR="00465C12">
        <w:softHyphen/>
      </w:r>
      <w:r>
        <w:t>nical work done and kic</w:t>
      </w:r>
      <w:r w:rsidR="00D22E35">
        <w:t>k</w:t>
      </w:r>
      <w:r>
        <w:t>ed off new activities</w:t>
      </w:r>
      <w:r w:rsidR="00D22E35">
        <w:t>, in particular the development of use cases</w:t>
      </w:r>
      <w:r>
        <w:t xml:space="preserve">. </w:t>
      </w:r>
      <w:hyperlink r:id="rId6" w:history="1">
        <w:r w:rsidR="00C52BDF" w:rsidRPr="00C52BDF">
          <w:rPr>
            <w:color w:val="0000FF"/>
            <w:u w:val="single"/>
          </w:rPr>
          <w:t>http://mpai.community/workspace/</w:t>
        </w:r>
      </w:hyperlink>
      <w:r w:rsidR="00465C12">
        <w:t xml:space="preserve"> gives a full ac</w:t>
      </w:r>
      <w:r w:rsidR="00465C12">
        <w:softHyphen/>
        <w:t>count</w:t>
      </w:r>
      <w:r w:rsidR="00094F91">
        <w:t xml:space="preserve"> of the results achieved so far and of the ongoing work</w:t>
      </w:r>
      <w:r w:rsidR="00C52BDF">
        <w:t>.</w:t>
      </w:r>
      <w:r w:rsidR="00D22E35">
        <w:t xml:space="preserve"> </w:t>
      </w:r>
    </w:p>
    <w:p w14:paraId="130B1E5E" w14:textId="64200489" w:rsidR="004C3AC0" w:rsidRDefault="00C52BDF" w:rsidP="004C3AC0">
      <w:pPr>
        <w:jc w:val="both"/>
      </w:pPr>
      <w:r>
        <w:t xml:space="preserve">On 25 August </w:t>
      </w:r>
      <w:r w:rsidR="00465C12">
        <w:t>the 4</w:t>
      </w:r>
      <w:r w:rsidR="00465C12" w:rsidRPr="00465C12">
        <w:rPr>
          <w:vertAlign w:val="superscript"/>
        </w:rPr>
        <w:t>th</w:t>
      </w:r>
      <w:r w:rsidR="00465C12">
        <w:t xml:space="preserve"> MPAI preparatory conference call was held. Participants </w:t>
      </w:r>
      <w:r>
        <w:t>reviewed the MPAI Statutes (Rev 0.6)</w:t>
      </w:r>
      <w:r w:rsidR="00CD1C7F">
        <w:t xml:space="preserve"> and t</w:t>
      </w:r>
      <w:r>
        <w:t xml:space="preserve">he </w:t>
      </w:r>
      <w:r w:rsidR="004C3AC0">
        <w:t>Power</w:t>
      </w:r>
      <w:r w:rsidR="004C3AC0">
        <w:softHyphen/>
      </w:r>
      <w:r w:rsidR="004C3AC0">
        <w:softHyphen/>
        <w:t>Point presen</w:t>
      </w:r>
      <w:r w:rsidR="004C3AC0">
        <w:softHyphen/>
        <w:t xml:space="preserve">tation </w:t>
      </w:r>
      <w:r w:rsidR="00CD1C7F">
        <w:t xml:space="preserve">with </w:t>
      </w:r>
      <w:r w:rsidR="004C3AC0">
        <w:t>the main points of the Statutes (slides 2-7)</w:t>
      </w:r>
      <w:r w:rsidR="006C59E0">
        <w:t xml:space="preserve"> available at </w:t>
      </w:r>
      <w:hyperlink r:id="rId7" w:history="1">
        <w:r w:rsidR="006C59E0" w:rsidRPr="00C52BDF">
          <w:rPr>
            <w:color w:val="0000FF"/>
            <w:u w:val="single"/>
          </w:rPr>
          <w:t>http://mpai.community/documents/</w:t>
        </w:r>
      </w:hyperlink>
      <w:r w:rsidR="004C3AC0">
        <w:t>.</w:t>
      </w:r>
      <w:r w:rsidR="00D22E35">
        <w:t xml:space="preserve"> The </w:t>
      </w:r>
      <w:hyperlink r:id="rId8" w:history="1">
        <w:r w:rsidR="00D22E35" w:rsidRPr="00D22E35">
          <w:rPr>
            <w:rStyle w:val="Hyperlink"/>
          </w:rPr>
          <w:t>final version of the Statutes</w:t>
        </w:r>
      </w:hyperlink>
      <w:r w:rsidR="00D22E35">
        <w:t xml:space="preserve"> has been adopted.</w:t>
      </w:r>
    </w:p>
    <w:p w14:paraId="08A2CA33" w14:textId="1C6DC160" w:rsidR="00785041" w:rsidRDefault="00785041" w:rsidP="004C3AC0">
      <w:pPr>
        <w:jc w:val="both"/>
      </w:pPr>
      <w:r>
        <w:t>Since then</w:t>
      </w:r>
      <w:r w:rsidR="002A70F7">
        <w:t>,</w:t>
      </w:r>
      <w:r>
        <w:t xml:space="preserve"> </w:t>
      </w:r>
      <w:r w:rsidR="009D4D64">
        <w:t xml:space="preserve">another </w:t>
      </w:r>
      <w:r w:rsidR="001106AF">
        <w:t>general meeting (09 September</w:t>
      </w:r>
      <w:r w:rsidR="0085740D">
        <w:t>) and 4 technical meetings</w:t>
      </w:r>
      <w:r w:rsidR="005F68D7">
        <w:t xml:space="preserve"> (01, 03, </w:t>
      </w:r>
      <w:r w:rsidR="00495ED4">
        <w:t>15 and 16 September)</w:t>
      </w:r>
      <w:r w:rsidR="0085740D">
        <w:t xml:space="preserve"> on MPAI Audio and MPAI Video</w:t>
      </w:r>
      <w:r w:rsidR="00241D69">
        <w:t xml:space="preserve"> were held.</w:t>
      </w:r>
      <w:r w:rsidR="001106AF">
        <w:t xml:space="preserve"> </w:t>
      </w:r>
      <w:r w:rsidR="00495ED4">
        <w:t xml:space="preserve">The </w:t>
      </w:r>
      <w:r w:rsidR="00A55F76">
        <w:t xml:space="preserve">15 September meeting </w:t>
      </w:r>
      <w:r w:rsidR="00D22E35">
        <w:t xml:space="preserve">was particularly important because </w:t>
      </w:r>
      <w:r w:rsidR="00A55F76">
        <w:t xml:space="preserve">the </w:t>
      </w:r>
      <w:hyperlink r:id="rId9" w:history="1">
        <w:r w:rsidR="00A55F76" w:rsidRPr="004C2208">
          <w:rPr>
            <w:rStyle w:val="Hyperlink"/>
          </w:rPr>
          <w:t>Context-based Audio</w:t>
        </w:r>
        <w:r w:rsidR="00EF6A6C" w:rsidRPr="004C2208">
          <w:rPr>
            <w:rStyle w:val="Hyperlink"/>
          </w:rPr>
          <w:t xml:space="preserve"> Enhancement</w:t>
        </w:r>
      </w:hyperlink>
      <w:r w:rsidR="00EF6A6C">
        <w:t xml:space="preserve"> activity </w:t>
      </w:r>
      <w:r w:rsidR="00B22B51">
        <w:t xml:space="preserve">was promoted </w:t>
      </w:r>
      <w:r w:rsidR="00EF6A6C">
        <w:t xml:space="preserve">from use case stage to the </w:t>
      </w:r>
      <w:hyperlink r:id="rId10" w:history="1">
        <w:r w:rsidR="00EF6A6C" w:rsidRPr="004C2208">
          <w:rPr>
            <w:rStyle w:val="Hyperlink"/>
          </w:rPr>
          <w:t>requirements development</w:t>
        </w:r>
      </w:hyperlink>
      <w:r w:rsidR="00EF6A6C">
        <w:t xml:space="preserve"> stage.</w:t>
      </w:r>
    </w:p>
    <w:p w14:paraId="51AF58DF" w14:textId="4EF13CB4" w:rsidR="004C3AC0" w:rsidRDefault="004C3AC0" w:rsidP="00EC3742">
      <w:pPr>
        <w:jc w:val="both"/>
      </w:pPr>
    </w:p>
    <w:p w14:paraId="17B2A022" w14:textId="6C6397E8" w:rsidR="004C3AC0" w:rsidRPr="004C3AC0" w:rsidRDefault="004C3AC0" w:rsidP="00EC3742">
      <w:pPr>
        <w:jc w:val="both"/>
        <w:rPr>
          <w:b/>
          <w:bCs/>
        </w:rPr>
      </w:pPr>
      <w:r w:rsidRPr="004C3AC0">
        <w:rPr>
          <w:b/>
          <w:bCs/>
        </w:rPr>
        <w:t>What is next</w:t>
      </w:r>
    </w:p>
    <w:p w14:paraId="027212E1" w14:textId="54072341" w:rsidR="00465C12" w:rsidRDefault="004C3AC0" w:rsidP="00EC3742">
      <w:pPr>
        <w:jc w:val="both"/>
      </w:pPr>
      <w:r>
        <w:t>Leonardo is currently</w:t>
      </w:r>
      <w:r w:rsidR="0023763A">
        <w:t xml:space="preserve"> </w:t>
      </w:r>
      <w:r>
        <w:t>invit</w:t>
      </w:r>
      <w:r w:rsidR="00B22B51">
        <w:t>ing</w:t>
      </w:r>
      <w:r w:rsidR="0023763A">
        <w:t xml:space="preserve"> </w:t>
      </w:r>
      <w:r>
        <w:t xml:space="preserve">potentially interested companies from his vast set of contacts to join MPAI. </w:t>
      </w:r>
      <w:r w:rsidR="00B22B51">
        <w:t>With a doodle poll</w:t>
      </w:r>
      <w:r w:rsidR="002A70F7">
        <w:t>,</w:t>
      </w:r>
      <w:r w:rsidR="00B22B51">
        <w:t xml:space="preserve"> it was decided to hold the MPAI Constitutive General Assembly (CGA) by teleconference on </w:t>
      </w:r>
      <w:r w:rsidR="00B22B51" w:rsidRPr="002A70F7">
        <w:rPr>
          <w:color w:val="FF0000"/>
        </w:rPr>
        <w:t xml:space="preserve">30 September </w:t>
      </w:r>
      <w:r w:rsidR="00B22B51">
        <w:t xml:space="preserve">to establish </w:t>
      </w:r>
      <w:r>
        <w:t xml:space="preserve">MPAI as a non-profit organisation </w:t>
      </w:r>
      <w:r w:rsidR="00B22B51">
        <w:t xml:space="preserve">based </w:t>
      </w:r>
      <w:r>
        <w:t>in Geneva.</w:t>
      </w:r>
    </w:p>
    <w:p w14:paraId="2A9CDD66" w14:textId="14C3ACC5" w:rsidR="004C3AC0" w:rsidRDefault="004C3AC0" w:rsidP="00EC3742">
      <w:pPr>
        <w:jc w:val="both"/>
      </w:pPr>
      <w:r>
        <w:t xml:space="preserve">It is important to </w:t>
      </w:r>
      <w:r w:rsidR="001000DC">
        <w:t>keep in mind</w:t>
      </w:r>
      <w:r>
        <w:t xml:space="preserve"> the following key points</w:t>
      </w:r>
      <w:r w:rsidR="001000DC">
        <w:t>:</w:t>
      </w:r>
    </w:p>
    <w:p w14:paraId="551104F0" w14:textId="48D64E16" w:rsidR="004C3AC0" w:rsidRDefault="004C3AC0" w:rsidP="004C3AC0">
      <w:pPr>
        <w:numPr>
          <w:ilvl w:val="0"/>
          <w:numId w:val="30"/>
        </w:numPr>
        <w:jc w:val="both"/>
      </w:pPr>
      <w:r>
        <w:t>MPAI members are companies or organisations, including individual companies</w:t>
      </w:r>
      <w:r w:rsidR="00B22B51">
        <w:t>,</w:t>
      </w:r>
      <w:r w:rsidR="00E066FF">
        <w:t xml:space="preserve"> </w:t>
      </w:r>
      <w:r w:rsidR="00E066FF" w:rsidRPr="00E066FF">
        <w:t>able to contribute to the development of Technical Specifications</w:t>
      </w:r>
      <w:r w:rsidR="00E066FF">
        <w:t>.</w:t>
      </w:r>
      <w:r w:rsidR="00B22B51">
        <w:t xml:space="preserve"> Individuals may not be MPAI Members unless they represent a depart</w:t>
      </w:r>
      <w:r w:rsidR="00B22B51">
        <w:softHyphen/>
        <w:t>ment of a University.</w:t>
      </w:r>
    </w:p>
    <w:p w14:paraId="7770C62D" w14:textId="62132B81" w:rsidR="004C3AC0" w:rsidRDefault="004C3AC0" w:rsidP="004C3AC0">
      <w:pPr>
        <w:numPr>
          <w:ilvl w:val="0"/>
          <w:numId w:val="30"/>
        </w:numPr>
        <w:jc w:val="both"/>
      </w:pPr>
      <w:r>
        <w:t>Those attending the CGA shall have the power of attorney</w:t>
      </w:r>
      <w:r w:rsidR="001000DC">
        <w:t xml:space="preserve">, so that they can </w:t>
      </w:r>
      <w:r>
        <w:t xml:space="preserve">sign the </w:t>
      </w:r>
      <w:r w:rsidR="001000DC">
        <w:t>S</w:t>
      </w:r>
      <w:r>
        <w:t xml:space="preserve">tatutes </w:t>
      </w:r>
      <w:r w:rsidR="001000DC">
        <w:t xml:space="preserve">and the CGA minutes </w:t>
      </w:r>
      <w:r>
        <w:t>on behalf of their companies/organisations</w:t>
      </w:r>
      <w:r w:rsidR="001000DC">
        <w:t xml:space="preserve">. The full list of steps to be accomplished at and after the CGA is given at </w:t>
      </w:r>
      <w:hyperlink r:id="rId11" w:history="1">
        <w:r w:rsidR="001000DC" w:rsidRPr="001000DC">
          <w:rPr>
            <w:color w:val="0000FF"/>
            <w:u w:val="single"/>
          </w:rPr>
          <w:t>http://mpai.community/how-to-join/</w:t>
        </w:r>
      </w:hyperlink>
      <w:r w:rsidR="001000DC">
        <w:t>.</w:t>
      </w:r>
      <w:r w:rsidR="00B22B51">
        <w:t xml:space="preserve"> Individuals representing a department of a University should send an informal proof of their role (e.g. the department web site)</w:t>
      </w:r>
    </w:p>
    <w:p w14:paraId="2DDA0C23" w14:textId="0C9B117B" w:rsidR="001000DC" w:rsidRDefault="001000DC" w:rsidP="004C3AC0">
      <w:pPr>
        <w:numPr>
          <w:ilvl w:val="0"/>
          <w:numId w:val="30"/>
        </w:numPr>
        <w:jc w:val="both"/>
      </w:pPr>
      <w:r>
        <w:t>MPAI has two classes of membership: Principal Members have the right to vote. Associate Members may join the technical activities with the same rights as Principal Members. However, they do not have the right to vote.</w:t>
      </w:r>
    </w:p>
    <w:p w14:paraId="33FA650A" w14:textId="50891D8D" w:rsidR="001000DC" w:rsidRDefault="001000DC" w:rsidP="004C3AC0">
      <w:pPr>
        <w:numPr>
          <w:ilvl w:val="0"/>
          <w:numId w:val="30"/>
        </w:numPr>
        <w:jc w:val="both"/>
      </w:pPr>
      <w:r>
        <w:t>Principal Members attending the CGA will be Founding Members. They will determine the initial number of Direc</w:t>
      </w:r>
      <w:r w:rsidR="00B22B51">
        <w:softHyphen/>
      </w:r>
      <w:r>
        <w:t xml:space="preserve">tors and elect the initial Directors. They will have the right to elect roughly 1/3 of </w:t>
      </w:r>
      <w:r w:rsidR="00B22B51">
        <w:t>new</w:t>
      </w:r>
      <w:r>
        <w:t xml:space="preserve"> Directors at all future MPAI Annual Assemblies.</w:t>
      </w:r>
    </w:p>
    <w:p w14:paraId="7065B4B6" w14:textId="2F04AF23" w:rsidR="001000DC" w:rsidRDefault="001000DC" w:rsidP="004C3AC0">
      <w:pPr>
        <w:numPr>
          <w:ilvl w:val="0"/>
          <w:numId w:val="30"/>
        </w:numPr>
        <w:jc w:val="both"/>
      </w:pPr>
      <w:r>
        <w:t>As an independent organisation</w:t>
      </w:r>
      <w:r w:rsidR="00094F91">
        <w:t>,</w:t>
      </w:r>
      <w:r>
        <w:t xml:space="preserve"> MPAI needs financial resources to accomplish it mission. The Founding Members will determine the membership fees at the CGA. </w:t>
      </w:r>
      <w:r w:rsidR="00094F91">
        <w:t>The c</w:t>
      </w:r>
      <w:r>
        <w:t xml:space="preserve">urrent consensus </w:t>
      </w:r>
      <w:r w:rsidR="00094F91">
        <w:t xml:space="preserve">is </w:t>
      </w:r>
      <w:r>
        <w:lastRenderedPageBreak/>
        <w:t>that fees of Principal/Associate Members will be 3000 €/</w:t>
      </w:r>
      <w:r w:rsidR="004F7B49">
        <w:t>600 €. The fees of the 2020 fiscal years will be one half</w:t>
      </w:r>
      <w:r w:rsidR="00094F91">
        <w:t xml:space="preserve"> of the regular fees</w:t>
      </w:r>
      <w:r w:rsidR="004F7B49">
        <w:t>.</w:t>
      </w:r>
    </w:p>
    <w:p w14:paraId="3D0E5C9D" w14:textId="77777777" w:rsidR="00EC3742" w:rsidRPr="007F2E7F" w:rsidRDefault="00EC3742" w:rsidP="00EC3742">
      <w:pPr>
        <w:jc w:val="both"/>
      </w:pPr>
    </w:p>
    <w:sectPr w:rsidR="00EC3742" w:rsidRPr="007F2E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02E2A"/>
    <w:multiLevelType w:val="hybridMultilevel"/>
    <w:tmpl w:val="93D872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2"/>
  </w:num>
  <w:num w:numId="3">
    <w:abstractNumId w:val="23"/>
  </w:num>
  <w:num w:numId="4">
    <w:abstractNumId w:val="7"/>
  </w:num>
  <w:num w:numId="5">
    <w:abstractNumId w:val="17"/>
  </w:num>
  <w:num w:numId="6">
    <w:abstractNumId w:val="29"/>
  </w:num>
  <w:num w:numId="7">
    <w:abstractNumId w:val="19"/>
  </w:num>
  <w:num w:numId="8">
    <w:abstractNumId w:val="3"/>
  </w:num>
  <w:num w:numId="9">
    <w:abstractNumId w:val="5"/>
  </w:num>
  <w:num w:numId="10">
    <w:abstractNumId w:val="11"/>
  </w:num>
  <w:num w:numId="11">
    <w:abstractNumId w:val="21"/>
  </w:num>
  <w:num w:numId="12">
    <w:abstractNumId w:val="13"/>
  </w:num>
  <w:num w:numId="13">
    <w:abstractNumId w:val="0"/>
  </w:num>
  <w:num w:numId="14">
    <w:abstractNumId w:val="9"/>
  </w:num>
  <w:num w:numId="15">
    <w:abstractNumId w:val="27"/>
  </w:num>
  <w:num w:numId="16">
    <w:abstractNumId w:val="12"/>
  </w:num>
  <w:num w:numId="17">
    <w:abstractNumId w:val="8"/>
  </w:num>
  <w:num w:numId="18">
    <w:abstractNumId w:val="6"/>
  </w:num>
  <w:num w:numId="19">
    <w:abstractNumId w:val="4"/>
  </w:num>
  <w:num w:numId="20">
    <w:abstractNumId w:val="10"/>
  </w:num>
  <w:num w:numId="21">
    <w:abstractNumId w:val="16"/>
  </w:num>
  <w:num w:numId="22">
    <w:abstractNumId w:val="24"/>
  </w:num>
  <w:num w:numId="23">
    <w:abstractNumId w:val="14"/>
  </w:num>
  <w:num w:numId="24">
    <w:abstractNumId w:val="22"/>
  </w:num>
  <w:num w:numId="25">
    <w:abstractNumId w:val="25"/>
  </w:num>
  <w:num w:numId="26">
    <w:abstractNumId w:val="1"/>
  </w:num>
  <w:num w:numId="27">
    <w:abstractNumId w:val="15"/>
  </w:num>
  <w:num w:numId="28">
    <w:abstractNumId w:val="26"/>
  </w:num>
  <w:num w:numId="29">
    <w:abstractNumId w:val="18"/>
  </w:num>
  <w:num w:numId="3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42"/>
    <w:rsid w:val="00002217"/>
    <w:rsid w:val="0001512E"/>
    <w:rsid w:val="00020C69"/>
    <w:rsid w:val="0002499C"/>
    <w:rsid w:val="00030AD0"/>
    <w:rsid w:val="00032A0E"/>
    <w:rsid w:val="000360D3"/>
    <w:rsid w:val="00045D8C"/>
    <w:rsid w:val="00050080"/>
    <w:rsid w:val="00057DA2"/>
    <w:rsid w:val="0006001F"/>
    <w:rsid w:val="00064720"/>
    <w:rsid w:val="000778F8"/>
    <w:rsid w:val="00080DAC"/>
    <w:rsid w:val="00093F5A"/>
    <w:rsid w:val="00094F91"/>
    <w:rsid w:val="000C5808"/>
    <w:rsid w:val="000D58DC"/>
    <w:rsid w:val="000E6AA6"/>
    <w:rsid w:val="001000DC"/>
    <w:rsid w:val="00104DD9"/>
    <w:rsid w:val="001106AF"/>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3763A"/>
    <w:rsid w:val="00241D69"/>
    <w:rsid w:val="00272D6B"/>
    <w:rsid w:val="002739A4"/>
    <w:rsid w:val="002869A6"/>
    <w:rsid w:val="00286C15"/>
    <w:rsid w:val="0028710D"/>
    <w:rsid w:val="002A6BFB"/>
    <w:rsid w:val="002A70F7"/>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D7F7E"/>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5C12"/>
    <w:rsid w:val="00467971"/>
    <w:rsid w:val="0047210E"/>
    <w:rsid w:val="00495ED4"/>
    <w:rsid w:val="004A44EF"/>
    <w:rsid w:val="004A5585"/>
    <w:rsid w:val="004B6BD2"/>
    <w:rsid w:val="004C2208"/>
    <w:rsid w:val="004C3AC0"/>
    <w:rsid w:val="004D2FF8"/>
    <w:rsid w:val="004E0C82"/>
    <w:rsid w:val="004E1E01"/>
    <w:rsid w:val="004E5FB5"/>
    <w:rsid w:val="004F0ACC"/>
    <w:rsid w:val="004F593C"/>
    <w:rsid w:val="004F7B49"/>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5F68D7"/>
    <w:rsid w:val="0060019F"/>
    <w:rsid w:val="006074A9"/>
    <w:rsid w:val="00625A92"/>
    <w:rsid w:val="006323E5"/>
    <w:rsid w:val="00632565"/>
    <w:rsid w:val="0063664B"/>
    <w:rsid w:val="00643BD9"/>
    <w:rsid w:val="00644DE0"/>
    <w:rsid w:val="00650C9A"/>
    <w:rsid w:val="00660793"/>
    <w:rsid w:val="00685762"/>
    <w:rsid w:val="00686EE6"/>
    <w:rsid w:val="006A019E"/>
    <w:rsid w:val="006B2D08"/>
    <w:rsid w:val="006C59E0"/>
    <w:rsid w:val="006D4315"/>
    <w:rsid w:val="006D5C63"/>
    <w:rsid w:val="006E2AB0"/>
    <w:rsid w:val="006E2D0D"/>
    <w:rsid w:val="006E3EF3"/>
    <w:rsid w:val="006F0785"/>
    <w:rsid w:val="006F40EB"/>
    <w:rsid w:val="00715DF2"/>
    <w:rsid w:val="007212F6"/>
    <w:rsid w:val="00727E5A"/>
    <w:rsid w:val="007320EA"/>
    <w:rsid w:val="0074220F"/>
    <w:rsid w:val="00770292"/>
    <w:rsid w:val="00785041"/>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4158B"/>
    <w:rsid w:val="00856680"/>
    <w:rsid w:val="0085740D"/>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1204"/>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4D64"/>
    <w:rsid w:val="009D67CD"/>
    <w:rsid w:val="009E5C91"/>
    <w:rsid w:val="009F559E"/>
    <w:rsid w:val="00A147C7"/>
    <w:rsid w:val="00A16FD7"/>
    <w:rsid w:val="00A20032"/>
    <w:rsid w:val="00A235C9"/>
    <w:rsid w:val="00A24380"/>
    <w:rsid w:val="00A267A7"/>
    <w:rsid w:val="00A42274"/>
    <w:rsid w:val="00A424BC"/>
    <w:rsid w:val="00A431D9"/>
    <w:rsid w:val="00A464AB"/>
    <w:rsid w:val="00A55F76"/>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B51"/>
    <w:rsid w:val="00B22D13"/>
    <w:rsid w:val="00B258CB"/>
    <w:rsid w:val="00B45CC1"/>
    <w:rsid w:val="00B514B8"/>
    <w:rsid w:val="00B62CD2"/>
    <w:rsid w:val="00B72387"/>
    <w:rsid w:val="00BB53D3"/>
    <w:rsid w:val="00BD1631"/>
    <w:rsid w:val="00BD4E34"/>
    <w:rsid w:val="00C00A61"/>
    <w:rsid w:val="00C10A59"/>
    <w:rsid w:val="00C117CF"/>
    <w:rsid w:val="00C433F5"/>
    <w:rsid w:val="00C52BDF"/>
    <w:rsid w:val="00C530BD"/>
    <w:rsid w:val="00C666E8"/>
    <w:rsid w:val="00C81B9E"/>
    <w:rsid w:val="00C930D9"/>
    <w:rsid w:val="00CA1BC4"/>
    <w:rsid w:val="00CA66EB"/>
    <w:rsid w:val="00CC1CE8"/>
    <w:rsid w:val="00CC2EA8"/>
    <w:rsid w:val="00CC2F3F"/>
    <w:rsid w:val="00CC654F"/>
    <w:rsid w:val="00CD1C7F"/>
    <w:rsid w:val="00CD22B1"/>
    <w:rsid w:val="00CD2C38"/>
    <w:rsid w:val="00CE372E"/>
    <w:rsid w:val="00CF3FD2"/>
    <w:rsid w:val="00D15E90"/>
    <w:rsid w:val="00D15EFB"/>
    <w:rsid w:val="00D20036"/>
    <w:rsid w:val="00D22C70"/>
    <w:rsid w:val="00D22E35"/>
    <w:rsid w:val="00D6054D"/>
    <w:rsid w:val="00D63663"/>
    <w:rsid w:val="00D664D3"/>
    <w:rsid w:val="00D66D9A"/>
    <w:rsid w:val="00D727A9"/>
    <w:rsid w:val="00D74322"/>
    <w:rsid w:val="00DA0A51"/>
    <w:rsid w:val="00DB3208"/>
    <w:rsid w:val="00DC7747"/>
    <w:rsid w:val="00DD00EE"/>
    <w:rsid w:val="00DE55A1"/>
    <w:rsid w:val="00DE663F"/>
    <w:rsid w:val="00E06288"/>
    <w:rsid w:val="00E066FF"/>
    <w:rsid w:val="00E07DA9"/>
    <w:rsid w:val="00E4182D"/>
    <w:rsid w:val="00E44084"/>
    <w:rsid w:val="00E547DE"/>
    <w:rsid w:val="00E80587"/>
    <w:rsid w:val="00E82434"/>
    <w:rsid w:val="00E90211"/>
    <w:rsid w:val="00E92D8D"/>
    <w:rsid w:val="00EA05B9"/>
    <w:rsid w:val="00EA083B"/>
    <w:rsid w:val="00EA5591"/>
    <w:rsid w:val="00EB3086"/>
    <w:rsid w:val="00EC3742"/>
    <w:rsid w:val="00EE7A50"/>
    <w:rsid w:val="00EF0CB1"/>
    <w:rsid w:val="00EF2BBA"/>
    <w:rsid w:val="00EF5675"/>
    <w:rsid w:val="00EF6A6C"/>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9F1C8"/>
  <w15:chartTrackingRefBased/>
  <w15:docId w15:val="{BE3C9D83-1904-4C1E-9083-D71699C2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UnresolvedMention">
    <w:name w:val="Unresolved Mention"/>
    <w:basedOn w:val="DefaultParagraphFont"/>
    <w:uiPriority w:val="99"/>
    <w:semiHidden/>
    <w:unhideWhenUsed/>
    <w:rsid w:val="00D2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wp-content/uploads/2020/09/MPAI-Statutes-final.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pai.community/docum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pai.community/workspace/" TargetMode="External"/><Relationship Id="rId11" Type="http://schemas.openxmlformats.org/officeDocument/2006/relationships/hyperlink" Target="http://mpai.community/how-to-join/" TargetMode="External"/><Relationship Id="rId5" Type="http://schemas.openxmlformats.org/officeDocument/2006/relationships/webSettings" Target="webSettings.xml"/><Relationship Id="rId10" Type="http://schemas.openxmlformats.org/officeDocument/2006/relationships/hyperlink" Target="http://mpai.community/wp-content/uploads/2020/09/MPAI-Application-Note-1-MPAI-CAE.docx" TargetMode="External"/><Relationship Id="rId4" Type="http://schemas.openxmlformats.org/officeDocument/2006/relationships/settings" Target="settings.xml"/><Relationship Id="rId9" Type="http://schemas.openxmlformats.org/officeDocument/2006/relationships/hyperlink" Target="http://mpai.community/wp-content/uploads/2020/09/MPAI-CAE-press-releas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36</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21</cp:revision>
  <dcterms:created xsi:type="dcterms:W3CDTF">2020-09-16T20:05:00Z</dcterms:created>
  <dcterms:modified xsi:type="dcterms:W3CDTF">2020-09-23T11:38:00Z</dcterms:modified>
</cp:coreProperties>
</file>