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D64DE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2648AF66" w14:textId="77777777" w:rsidTr="00CC3A91">
        <w:tc>
          <w:tcPr>
            <w:tcW w:w="3369" w:type="dxa"/>
          </w:tcPr>
          <w:p w14:paraId="4B53666C" w14:textId="77777777" w:rsidR="003D2DDB" w:rsidRDefault="00CC3A91" w:rsidP="000D430D">
            <w:r>
              <w:object w:dxaOrig="9950" w:dyaOrig="3900" w14:anchorId="2A99A0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pt;height:58.5pt" o:ole="">
                  <v:imagedata r:id="rId6" o:title=""/>
                </v:shape>
                <o:OLEObject Type="Embed" ProgID="PBrush" ShapeID="_x0000_i1025" DrawAspect="Content" ObjectID="_1664565944" r:id="rId7"/>
              </w:object>
            </w:r>
          </w:p>
        </w:tc>
        <w:tc>
          <w:tcPr>
            <w:tcW w:w="6202" w:type="dxa"/>
            <w:vAlign w:val="center"/>
          </w:tcPr>
          <w:p w14:paraId="598D2BE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7DA21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D7D9F57" w14:textId="65C0CEA3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371EC2" w14:paraId="7B5692DD" w14:textId="77777777" w:rsidTr="004E1934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1F311" w14:textId="575109CC" w:rsidR="00371EC2" w:rsidRPr="00371EC2" w:rsidRDefault="00371EC2" w:rsidP="00371EC2">
            <w:pPr>
              <w:jc w:val="center"/>
              <w:rPr>
                <w:b/>
                <w:bCs/>
              </w:rPr>
            </w:pPr>
            <w:r w:rsidRPr="00371EC2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031CE5" w14:paraId="631834D8" w14:textId="77777777" w:rsidTr="00371EC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01DD552" w14:textId="7F97DFBE" w:rsidR="00031CE5" w:rsidRDefault="00054DA3" w:rsidP="00054DA3">
            <w:pPr>
              <w:jc w:val="right"/>
            </w:pPr>
            <w:r>
              <w:t>N</w:t>
            </w:r>
            <w:r w:rsidR="00C75099">
              <w:t>36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038D6995" w14:textId="10FDBAF2" w:rsidR="00031CE5" w:rsidRDefault="00031CE5" w:rsidP="00210E08">
            <w:pPr>
              <w:jc w:val="right"/>
            </w:pPr>
            <w:r>
              <w:t>2020/10/</w:t>
            </w:r>
            <w:r w:rsidR="00054DA3">
              <w:t>21</w:t>
            </w:r>
          </w:p>
        </w:tc>
      </w:tr>
      <w:tr w:rsidR="00031CE5" w14:paraId="1B0AA8EF" w14:textId="77777777" w:rsidTr="00371EC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2B039C1" w14:textId="77777777" w:rsidR="00031CE5" w:rsidRDefault="00031CE5" w:rsidP="00210E08">
            <w: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DA4818C" w14:textId="1BDEF4FD" w:rsidR="00031CE5" w:rsidRDefault="00031CE5" w:rsidP="00210E08">
            <w:r>
              <w:t>MPAI</w:t>
            </w:r>
            <w:r w:rsidR="00054DA3">
              <w:t>-1</w:t>
            </w:r>
          </w:p>
        </w:tc>
      </w:tr>
      <w:tr w:rsidR="00031CE5" w14:paraId="10DEE461" w14:textId="77777777" w:rsidTr="00371EC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02FFA0D6" w14:textId="77777777" w:rsidR="00031CE5" w:rsidRDefault="00031CE5" w:rsidP="00210E08">
            <w: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3C9D436" w14:textId="27A383B9" w:rsidR="00031CE5" w:rsidRDefault="00054DA3" w:rsidP="00210E08">
            <w:r>
              <w:t xml:space="preserve">Proposed </w:t>
            </w:r>
            <w:r w:rsidR="00031CE5">
              <w:t xml:space="preserve">MPAI Application Note #3 </w:t>
            </w:r>
            <w:r>
              <w:t>- MPAI-EVC</w:t>
            </w:r>
            <w:r w:rsidR="00031CE5">
              <w:t xml:space="preserve"> AI-Enhanced Video Coding</w:t>
            </w:r>
          </w:p>
        </w:tc>
      </w:tr>
      <w:tr w:rsidR="00031CE5" w14:paraId="7433FD16" w14:textId="77777777" w:rsidTr="00371EC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1EC0FAA" w14:textId="77777777" w:rsidR="00031CE5" w:rsidRDefault="00031CE5" w:rsidP="00210E08">
            <w: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821CFF6" w14:textId="77777777" w:rsidR="00031CE5" w:rsidRDefault="00031CE5" w:rsidP="00210E08">
            <w:r>
              <w:t>MPAI Members</w:t>
            </w:r>
          </w:p>
        </w:tc>
      </w:tr>
    </w:tbl>
    <w:p w14:paraId="3332454E" w14:textId="27982EAD" w:rsidR="003D2DDB" w:rsidRDefault="003D2DDB" w:rsidP="007F2E7F"/>
    <w:p w14:paraId="3726B8F8" w14:textId="77777777" w:rsidR="00031CE5" w:rsidRPr="00031CE5" w:rsidRDefault="00031CE5" w:rsidP="00031CE5">
      <w:pPr>
        <w:jc w:val="center"/>
        <w:rPr>
          <w:b/>
          <w:bCs/>
          <w:sz w:val="28"/>
          <w:szCs w:val="28"/>
        </w:rPr>
      </w:pPr>
      <w:r w:rsidRPr="00031CE5">
        <w:rPr>
          <w:b/>
          <w:bCs/>
          <w:sz w:val="28"/>
          <w:szCs w:val="28"/>
        </w:rPr>
        <w:t>MPAI Application Note #3</w:t>
      </w:r>
    </w:p>
    <w:p w14:paraId="6392D796" w14:textId="77777777" w:rsidR="00031CE5" w:rsidRPr="00031CE5" w:rsidRDefault="00031CE5" w:rsidP="00031CE5">
      <w:pPr>
        <w:jc w:val="center"/>
        <w:rPr>
          <w:b/>
          <w:bCs/>
          <w:sz w:val="28"/>
          <w:szCs w:val="28"/>
        </w:rPr>
      </w:pPr>
      <w:r w:rsidRPr="00031CE5">
        <w:rPr>
          <w:b/>
          <w:bCs/>
          <w:sz w:val="28"/>
          <w:szCs w:val="28"/>
        </w:rPr>
        <w:t>AI-Enhanced Video Coding (MPAI-EVC)</w:t>
      </w:r>
    </w:p>
    <w:p w14:paraId="13657900" w14:textId="77777777" w:rsidR="00031CE5" w:rsidRDefault="00031CE5" w:rsidP="00031CE5"/>
    <w:p w14:paraId="36DFB0DE" w14:textId="101118A7" w:rsidR="00031CE5" w:rsidRDefault="00031CE5" w:rsidP="00031CE5">
      <w:pPr>
        <w:jc w:val="both"/>
      </w:pPr>
      <w:r w:rsidRPr="00031CE5">
        <w:rPr>
          <w:b/>
          <w:bCs/>
        </w:rPr>
        <w:t>Description</w:t>
      </w:r>
      <w:r>
        <w:t>: MPAI has carried out an investigation on the performance improvement of AI-enhanced HEVC, AI-enhanced VVC and End-to-end AI-based video coding [1]. Preliminary evidence offered by the investigation suggests that by replacing and/or enhancing existing sel</w:t>
      </w:r>
      <w:r>
        <w:softHyphen/>
        <w:t>ected HEVC and VVC coding tools with AI-based tools, the objectively measured compres</w:t>
      </w:r>
      <w:r>
        <w:softHyphen/>
        <w:t xml:space="preserve">sion performance may be improved by up to around 30%. </w:t>
      </w:r>
      <w:r w:rsidR="00306E83">
        <w:t xml:space="preserve">These </w:t>
      </w:r>
      <w:r>
        <w:t xml:space="preserve">results were obtained by combining somewhat heterogeneous </w:t>
      </w:r>
      <w:r w:rsidR="00306E83">
        <w:t xml:space="preserve">data </w:t>
      </w:r>
      <w:r>
        <w:t>from experiments reported in the liter</w:t>
      </w:r>
      <w:r>
        <w:softHyphen/>
        <w:t xml:space="preserve">ature. </w:t>
      </w:r>
    </w:p>
    <w:p w14:paraId="60AC8572" w14:textId="77777777" w:rsidR="00031CE5" w:rsidRDefault="00031CE5" w:rsidP="00031CE5"/>
    <w:p w14:paraId="3E911382" w14:textId="336BD363" w:rsidR="00031CE5" w:rsidRDefault="00031CE5" w:rsidP="00031CE5">
      <w:pPr>
        <w:jc w:val="both"/>
      </w:pPr>
      <w:r>
        <w:t>The reported initial results, however, do indicate that AI can bring significant im</w:t>
      </w:r>
      <w:r>
        <w:softHyphen/>
        <w:t>prov</w:t>
      </w:r>
      <w:r>
        <w:softHyphen/>
        <w:t xml:space="preserve">ements to existing video coding technologies. Therefore, MPAI </w:t>
      </w:r>
      <w:r w:rsidR="00306E83">
        <w:t xml:space="preserve">is investigating the feasibility </w:t>
      </w:r>
      <w:r>
        <w:t>of improving the coding efficiency by about 25% to 50% over an existing standard with an acceptable increase in complexity</w:t>
      </w:r>
      <w:r w:rsidR="00306E83">
        <w:t xml:space="preserve"> using technologies reported in the literature. If </w:t>
      </w:r>
      <w:r>
        <w:t xml:space="preserve">the investigation is successful, </w:t>
      </w:r>
      <w:r w:rsidR="00306E83">
        <w:t xml:space="preserve">MPAI will develop </w:t>
      </w:r>
      <w:r>
        <w:t>a standard call</w:t>
      </w:r>
      <w:r w:rsidR="00306E83">
        <w:t>ed</w:t>
      </w:r>
      <w:r>
        <w:t xml:space="preserve"> MPAI AI-En</w:t>
      </w:r>
      <w:r w:rsidR="00306E83">
        <w:t>h</w:t>
      </w:r>
      <w:r>
        <w:t>anced Video Coding (MPAI-EVC).</w:t>
      </w:r>
    </w:p>
    <w:p w14:paraId="403362C9" w14:textId="77777777" w:rsidR="00031CE5" w:rsidRDefault="00031CE5" w:rsidP="00031CE5"/>
    <w:p w14:paraId="5EA63A6A" w14:textId="6A58F7FE" w:rsidR="00031CE5" w:rsidRDefault="00306E83" w:rsidP="00306E83">
      <w:pPr>
        <w:jc w:val="both"/>
      </w:pPr>
      <w:r>
        <w:t>The investigation showed that e</w:t>
      </w:r>
      <w:r w:rsidR="00031CE5">
        <w:t xml:space="preserve">ncouraging results </w:t>
      </w:r>
      <w:r>
        <w:t>can be</w:t>
      </w:r>
      <w:r w:rsidR="00031CE5">
        <w:t xml:space="preserve">obtained from new types of AI-based coding schemes – called end-to-end. These schemes, while promising, </w:t>
      </w:r>
      <w:r>
        <w:t xml:space="preserve">still </w:t>
      </w:r>
      <w:r w:rsidR="00031CE5">
        <w:t>need substantial more research.</w:t>
      </w:r>
    </w:p>
    <w:p w14:paraId="68EA5A34" w14:textId="77777777" w:rsidR="00031CE5" w:rsidRDefault="00031CE5" w:rsidP="00306E83">
      <w:pPr>
        <w:jc w:val="both"/>
      </w:pPr>
    </w:p>
    <w:p w14:paraId="2A1BECB2" w14:textId="1A5D0FB3" w:rsidR="00031CE5" w:rsidRDefault="00031CE5" w:rsidP="00031CE5">
      <w:pPr>
        <w:jc w:val="both"/>
      </w:pPr>
      <w:r>
        <w:t>MPAI is also aware of ongoing research targeted at hybrid schemes where AI-based technologies are added to the existing codecs as an enhancement layer without making any change to the base-layer codec itself, thus providing backward-compatible solutions [2].</w:t>
      </w:r>
    </w:p>
    <w:p w14:paraId="7F3009FC" w14:textId="70FBFF15" w:rsidR="00306E83" w:rsidRDefault="00306E83" w:rsidP="00031CE5">
      <w:pPr>
        <w:jc w:val="both"/>
      </w:pPr>
    </w:p>
    <w:p w14:paraId="53F78F8B" w14:textId="77777777" w:rsidR="00306E83" w:rsidRDefault="00306E83" w:rsidP="00306E83">
      <w:pPr>
        <w:jc w:val="both"/>
      </w:pPr>
      <w:r>
        <w:t>At this stage MPAI conducts two parallel activities</w:t>
      </w:r>
    </w:p>
    <w:p w14:paraId="5B4AB0D8" w14:textId="77777777" w:rsidR="00306E83" w:rsidRDefault="00306E83" w:rsidP="00306E83">
      <w:pPr>
        <w:pStyle w:val="ListParagraph"/>
        <w:numPr>
          <w:ilvl w:val="0"/>
          <w:numId w:val="33"/>
        </w:numPr>
        <w:jc w:val="both"/>
      </w:pPr>
      <w:r>
        <w:t>Collaborative activity targeting a scientifically sound assessment of the improvements achieved by state-of-the-art research. To the extent possible this should be done with the participation of the authors of major improvements</w:t>
      </w:r>
    </w:p>
    <w:p w14:paraId="5B6F3724" w14:textId="77777777" w:rsidR="00306E83" w:rsidRDefault="00306E83" w:rsidP="00306E83">
      <w:pPr>
        <w:pStyle w:val="ListParagraph"/>
        <w:numPr>
          <w:ilvl w:val="0"/>
          <w:numId w:val="33"/>
        </w:numPr>
        <w:jc w:val="both"/>
      </w:pPr>
      <w:r>
        <w:t>Thourough development of requirements that the MPAI-EVC should satisfy (this doc</w:t>
      </w:r>
      <w:r>
        <w:softHyphen/>
        <w:t>ument gives an initial list of such requirements).</w:t>
      </w:r>
    </w:p>
    <w:p w14:paraId="5DA68A5B" w14:textId="77777777" w:rsidR="00031CE5" w:rsidRDefault="00031CE5" w:rsidP="00031CE5"/>
    <w:p w14:paraId="0C5429A1" w14:textId="480AB3F5" w:rsidR="00031CE5" w:rsidRPr="00031CE5" w:rsidRDefault="00031CE5" w:rsidP="00031CE5">
      <w:pPr>
        <w:jc w:val="both"/>
        <w:rPr>
          <w:b/>
          <w:bCs/>
        </w:rPr>
      </w:pPr>
      <w:r w:rsidRPr="00031CE5">
        <w:rPr>
          <w:b/>
          <w:bCs/>
        </w:rPr>
        <w:t>Comments:</w:t>
      </w:r>
    </w:p>
    <w:p w14:paraId="27E93282" w14:textId="125EED54" w:rsidR="00031CE5" w:rsidRDefault="00031CE5" w:rsidP="00306E83">
      <w:pPr>
        <w:pStyle w:val="ListParagraph"/>
        <w:numPr>
          <w:ilvl w:val="0"/>
          <w:numId w:val="36"/>
        </w:numPr>
        <w:jc w:val="both"/>
      </w:pPr>
      <w:r>
        <w:t>The choice of the starting point (the existing codec)</w:t>
      </w:r>
      <w:r w:rsidR="00306E83">
        <w:t>,</w:t>
      </w:r>
      <w:r>
        <w:t xml:space="preserve"> starting from which an AI-enhanced video codec should be developed</w:t>
      </w:r>
      <w:r w:rsidR="00306E83">
        <w:t>,</w:t>
      </w:r>
      <w:r>
        <w:t xml:space="preserve"> is an issue because high-performance video codecs have typically many essential patents (SEP) holders. They should all be convinced to allow MPAI to extend the selected starting point with AI-based tools that satisfy the </w:t>
      </w:r>
      <w:r w:rsidR="00306E83">
        <w:t xml:space="preserve">– still to be defined – </w:t>
      </w:r>
      <w:r>
        <w:t xml:space="preserve">MPAI-EVC framework licence. As the result of such an endeavour is not guaranteed, MPAI is </w:t>
      </w:r>
      <w:r>
        <w:lastRenderedPageBreak/>
        <w:t>planning to pick Essential Video Coding (MPEG-5 EVC) as the starting point. EVC baseline is reported not to be encumbered by IPR.  Additionally, EVC Main Profile is reported to have a limited number of SEP holders. As an EVC patent holder has announced the release of a full implem</w:t>
      </w:r>
      <w:r>
        <w:softHyphen/>
        <w:t xml:space="preserve">entation of EVC as Open Source Software (OSS), the choice of EVC as the starting point would also make available a working code base. The choice between the </w:t>
      </w:r>
      <w:r w:rsidR="00306E83">
        <w:t xml:space="preserve">EVC </w:t>
      </w:r>
      <w:r>
        <w:t>baseline and main profile is TBD.</w:t>
      </w:r>
    </w:p>
    <w:p w14:paraId="2D14A999" w14:textId="77777777" w:rsidR="00031CE5" w:rsidRDefault="00031CE5" w:rsidP="00031CE5">
      <w:pPr>
        <w:jc w:val="both"/>
      </w:pPr>
    </w:p>
    <w:p w14:paraId="38437D91" w14:textId="0F5FF401" w:rsidR="00031CE5" w:rsidRDefault="00031CE5" w:rsidP="00306E83">
      <w:pPr>
        <w:pStyle w:val="ListParagraph"/>
        <w:numPr>
          <w:ilvl w:val="0"/>
          <w:numId w:val="36"/>
        </w:numPr>
        <w:jc w:val="both"/>
      </w:pPr>
      <w:r>
        <w:t>It may eventually turn out that, MPAI-EVC is less performing than standards developed based on FRAND declarations because it would be constrained by using IP falling under the framework licence. However, MPAI-EVC would be coming with a framework licence that can be very close to an actual licence, while other standards would come with many FRAND declarations, much larger than we have seen so far. MPAI-EVC could later be extended with more tools and new framework licences.</w:t>
      </w:r>
    </w:p>
    <w:p w14:paraId="3933D42C" w14:textId="77777777" w:rsidR="00031CE5" w:rsidRDefault="00031CE5" w:rsidP="00031CE5"/>
    <w:p w14:paraId="10350370" w14:textId="4A8A5D8D" w:rsidR="00031CE5" w:rsidRPr="00031CE5" w:rsidRDefault="00031CE5" w:rsidP="00031CE5">
      <w:pPr>
        <w:rPr>
          <w:b/>
          <w:bCs/>
        </w:rPr>
      </w:pPr>
      <w:r w:rsidRPr="00031CE5">
        <w:rPr>
          <w:b/>
          <w:bCs/>
        </w:rPr>
        <w:t>Examples</w:t>
      </w:r>
    </w:p>
    <w:p w14:paraId="144369A8" w14:textId="2366C132" w:rsidR="00031CE5" w:rsidRDefault="00031CE5" w:rsidP="007F2E7F">
      <w:r>
        <w:t>The following figures represent the block diagrams of 3 potential configurations to be adopted by the MPAI-EVC standard</w:t>
      </w:r>
    </w:p>
    <w:p w14:paraId="380E64F8" w14:textId="73E6413A" w:rsidR="00031CE5" w:rsidRDefault="00031CE5" w:rsidP="007F2E7F">
      <w:r>
        <w:rPr>
          <w:rFonts w:eastAsiaTheme="minorEastAsia"/>
          <w:noProof/>
          <w:szCs w:val="20"/>
          <w:lang w:eastAsia="it-IT"/>
        </w:rPr>
        <w:drawing>
          <wp:inline distT="0" distB="0" distL="0" distR="0" wp14:anchorId="6361328C" wp14:editId="3054F7CC">
            <wp:extent cx="5940425" cy="4102447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ec sche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F118" w14:textId="77777777" w:rsidR="00031CE5" w:rsidRDefault="00031CE5" w:rsidP="007F2E7F"/>
    <w:p w14:paraId="477B89D9" w14:textId="34D204D0" w:rsidR="00E9347A" w:rsidRDefault="00E9347A" w:rsidP="00E9347A">
      <w:pPr>
        <w:jc w:val="center"/>
      </w:pPr>
      <w:bookmarkStart w:id="0" w:name="_Ref5330713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9C4607">
        <w:rPr>
          <w:i/>
          <w:noProof/>
          <w:lang w:val="en-US"/>
        </w:rPr>
        <w:t>1</w:t>
      </w:r>
      <w:r>
        <w:fldChar w:fldCharType="end"/>
      </w:r>
      <w:bookmarkEnd w:id="0"/>
      <w:r>
        <w:t xml:space="preserve"> –</w:t>
      </w:r>
      <w:r>
        <w:rPr>
          <w:i/>
          <w:lang w:val="en-US"/>
        </w:rPr>
        <w:t xml:space="preserve"> A reference diagram for the </w:t>
      </w:r>
      <w:r w:rsidRPr="006A5023">
        <w:rPr>
          <w:i/>
          <w:lang w:val="en-US"/>
        </w:rPr>
        <w:t>Horizontal Hybrid approach</w:t>
      </w:r>
    </w:p>
    <w:p w14:paraId="3E406550" w14:textId="77777777" w:rsidR="00E9347A" w:rsidRDefault="00E9347A" w:rsidP="007F2E7F"/>
    <w:p w14:paraId="2772A30F" w14:textId="1A01AA3C" w:rsidR="00031CE5" w:rsidRDefault="00031CE5" w:rsidP="00E9347A">
      <w:pPr>
        <w:jc w:val="both"/>
      </w:pPr>
      <w:r>
        <w:t xml:space="preserve">The green circles </w:t>
      </w:r>
      <w:r w:rsidR="00E9347A">
        <w:t xml:space="preserve">of </w:t>
      </w:r>
      <w:r w:rsidR="00E9347A">
        <w:fldChar w:fldCharType="begin"/>
      </w:r>
      <w:r w:rsidR="00E9347A">
        <w:instrText xml:space="preserve"> REF _Ref53307138 \h  \* MERGEFORMAT </w:instrText>
      </w:r>
      <w:r w:rsidR="00E9347A">
        <w:fldChar w:fldCharType="separate"/>
      </w:r>
      <w:r w:rsidR="009C4607">
        <w:rPr>
          <w:i/>
          <w:lang w:val="en-US"/>
        </w:rPr>
        <w:t xml:space="preserve">Figure </w:t>
      </w:r>
      <w:r w:rsidR="009C4607">
        <w:rPr>
          <w:i/>
          <w:noProof/>
          <w:lang w:val="en-US"/>
        </w:rPr>
        <w:t>1</w:t>
      </w:r>
      <w:r w:rsidR="00E9347A">
        <w:fldChar w:fldCharType="end"/>
      </w:r>
      <w:r w:rsidR="00E9347A">
        <w:t xml:space="preserve"> </w:t>
      </w:r>
      <w:r>
        <w:t xml:space="preserve">indicate traditional video coding tools that could be </w:t>
      </w:r>
      <w:r w:rsidR="00E9347A">
        <w:t>enhanced or replaced by AI-enabled tools. This will be taken as the basis of the collaborative activity men</w:t>
      </w:r>
      <w:r w:rsidR="00E9347A">
        <w:softHyphen/>
        <w:t>tioned above.</w:t>
      </w:r>
    </w:p>
    <w:p w14:paraId="3515F9BC" w14:textId="271A6B67" w:rsidR="00E9347A" w:rsidRDefault="00E9347A" w:rsidP="007F2E7F"/>
    <w:p w14:paraId="2EE23551" w14:textId="1E2402B9" w:rsidR="00E9347A" w:rsidRDefault="00E9347A" w:rsidP="00E9347A">
      <w:r w:rsidRPr="00E1573A">
        <w:rPr>
          <w:noProof/>
          <w:lang w:val="it-IT" w:eastAsia="it-IT"/>
        </w:rPr>
        <w:lastRenderedPageBreak/>
        <w:drawing>
          <wp:inline distT="0" distB="0" distL="0" distR="0" wp14:anchorId="66893F42" wp14:editId="18513D9A">
            <wp:extent cx="5940425" cy="162179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430B4" w14:textId="4F21764A" w:rsidR="00E9347A" w:rsidRDefault="00E9347A" w:rsidP="00E9347A">
      <w:pPr>
        <w:jc w:val="center"/>
        <w:rPr>
          <w:i/>
          <w:lang w:val="en-US"/>
        </w:rPr>
      </w:pPr>
      <w:bookmarkStart w:id="1" w:name="_Ref5330708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9C4607">
        <w:rPr>
          <w:i/>
          <w:noProof/>
          <w:lang w:val="en-US"/>
        </w:rPr>
        <w:t>2</w:t>
      </w:r>
      <w:r>
        <w:fldChar w:fldCharType="end"/>
      </w:r>
      <w:bookmarkEnd w:id="1"/>
      <w:r>
        <w:t xml:space="preserve"> –</w:t>
      </w:r>
      <w:r>
        <w:rPr>
          <w:i/>
          <w:lang w:val="en-US"/>
        </w:rPr>
        <w:t xml:space="preserve"> A reference diagram for the Vertical</w:t>
      </w:r>
      <w:r w:rsidRPr="006A5023">
        <w:rPr>
          <w:i/>
          <w:lang w:val="en-US"/>
        </w:rPr>
        <w:t xml:space="preserve"> Hybrid approach</w:t>
      </w:r>
    </w:p>
    <w:p w14:paraId="5E2731FF" w14:textId="77777777" w:rsidR="00E9347A" w:rsidRDefault="00E9347A" w:rsidP="007F2E7F"/>
    <w:p w14:paraId="3B971A8C" w14:textId="14ECE055" w:rsidR="00E9347A" w:rsidRDefault="00E9347A" w:rsidP="007F2E7F">
      <w:r>
        <w:t xml:space="preserve">In </w:t>
      </w:r>
      <w:r>
        <w:fldChar w:fldCharType="begin"/>
      </w:r>
      <w:r>
        <w:instrText xml:space="preserve"> REF _Ref53307088 \h </w:instrText>
      </w:r>
      <w:r>
        <w:fldChar w:fldCharType="separate"/>
      </w:r>
      <w:r w:rsidR="009C4607">
        <w:rPr>
          <w:i/>
          <w:lang w:val="en-US"/>
        </w:rPr>
        <w:t xml:space="preserve">Figure </w:t>
      </w:r>
      <w:r w:rsidR="009C4607">
        <w:rPr>
          <w:i/>
          <w:noProof/>
          <w:lang w:val="en-US"/>
        </w:rPr>
        <w:t>2</w:t>
      </w:r>
      <w:r>
        <w:fldChar w:fldCharType="end"/>
      </w:r>
      <w:r>
        <w:t xml:space="preserve"> a traditional video codec is enhanced by a Deep Enhancement codec.</w:t>
      </w:r>
    </w:p>
    <w:p w14:paraId="3863428E" w14:textId="52FD15BB" w:rsidR="00E9347A" w:rsidRDefault="00E9347A" w:rsidP="007F2E7F"/>
    <w:p w14:paraId="52378019" w14:textId="2915D3BC" w:rsidR="00E9347A" w:rsidRDefault="00E9347A" w:rsidP="007F2E7F">
      <w:r>
        <w:rPr>
          <w:rFonts w:eastAsiaTheme="minorEastAsia"/>
          <w:noProof/>
          <w:szCs w:val="20"/>
          <w:lang w:eastAsia="it-IT"/>
        </w:rPr>
        <w:drawing>
          <wp:inline distT="0" distB="0" distL="0" distR="0" wp14:anchorId="6EBB1D51" wp14:editId="15492416">
            <wp:extent cx="5940425" cy="2472055"/>
            <wp:effectExtent l="0" t="0" r="317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dec schema_endtoend_sm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8AD70" w14:textId="359411B6" w:rsidR="009C4607" w:rsidRDefault="009C4607" w:rsidP="009C4607">
      <w:pPr>
        <w:jc w:val="center"/>
        <w:rPr>
          <w:i/>
        </w:rPr>
      </w:pPr>
      <w:bookmarkStart w:id="2" w:name="_Ref53596277"/>
      <w:r w:rsidRPr="009C4607">
        <w:rPr>
          <w:i/>
          <w:lang w:val="en-US"/>
        </w:rPr>
        <w:t xml:space="preserve">Figure </w:t>
      </w:r>
      <w:r w:rsidRPr="009C4607">
        <w:rPr>
          <w:i/>
        </w:rPr>
        <w:fldChar w:fldCharType="begin"/>
      </w:r>
      <w:r w:rsidRPr="009C4607">
        <w:rPr>
          <w:i/>
          <w:lang w:val="en-US"/>
        </w:rPr>
        <w:instrText xml:space="preserve"> SEQ Figure \* ARABIC </w:instrText>
      </w:r>
      <w:r w:rsidRPr="009C4607">
        <w:rPr>
          <w:i/>
        </w:rPr>
        <w:fldChar w:fldCharType="separate"/>
      </w:r>
      <w:r>
        <w:rPr>
          <w:i/>
          <w:noProof/>
          <w:lang w:val="en-US"/>
        </w:rPr>
        <w:t>3</w:t>
      </w:r>
      <w:r w:rsidRPr="009C4607">
        <w:rPr>
          <w:i/>
        </w:rPr>
        <w:fldChar w:fldCharType="end"/>
      </w:r>
      <w:bookmarkEnd w:id="2"/>
      <w:r w:rsidRPr="009C4607">
        <w:rPr>
          <w:i/>
        </w:rPr>
        <w:t xml:space="preserve"> – End-to-end deep video compression scheme</w:t>
      </w:r>
    </w:p>
    <w:p w14:paraId="5218B4FD" w14:textId="18E42E32" w:rsidR="009C4607" w:rsidRPr="009C4607" w:rsidRDefault="009C4607" w:rsidP="009C4607">
      <w:pPr>
        <w:rPr>
          <w:iCs/>
        </w:rPr>
      </w:pPr>
    </w:p>
    <w:p w14:paraId="04CCF74E" w14:textId="117337BA" w:rsidR="009C4607" w:rsidRDefault="009C4607" w:rsidP="009C4607">
      <w:pPr>
        <w:jc w:val="both"/>
        <w:rPr>
          <w:iCs/>
        </w:rPr>
      </w:pPr>
      <w:r>
        <w:rPr>
          <w:iCs/>
        </w:rPr>
        <w:t xml:space="preserve">Even though MPAI considers the end-to-end approach of </w:t>
      </w:r>
      <w:r>
        <w:rPr>
          <w:iCs/>
        </w:rPr>
        <w:fldChar w:fldCharType="begin"/>
      </w:r>
      <w:r>
        <w:rPr>
          <w:iCs/>
        </w:rPr>
        <w:instrText xml:space="preserve"> REF _Ref53596277 \h  \* MERGEFORMAT </w:instrText>
      </w:r>
      <w:r>
        <w:rPr>
          <w:iCs/>
        </w:rPr>
      </w:r>
      <w:r>
        <w:rPr>
          <w:iCs/>
        </w:rPr>
        <w:fldChar w:fldCharType="separate"/>
      </w:r>
      <w:r w:rsidRPr="009C4607">
        <w:rPr>
          <w:i/>
          <w:lang w:val="en-US"/>
        </w:rPr>
        <w:t xml:space="preserve">Figure </w:t>
      </w:r>
      <w:r>
        <w:rPr>
          <w:i/>
          <w:noProof/>
          <w:lang w:val="en-US"/>
        </w:rPr>
        <w:t>3</w:t>
      </w:r>
      <w:r>
        <w:rPr>
          <w:iCs/>
        </w:rPr>
        <w:fldChar w:fldCharType="end"/>
      </w:r>
      <w:r>
        <w:rPr>
          <w:iCs/>
        </w:rPr>
        <w:t xml:space="preserve"> not mature for standardis</w:t>
      </w:r>
      <w:r>
        <w:rPr>
          <w:iCs/>
        </w:rPr>
        <w:softHyphen/>
        <w:t>ation, MPAI should not add any constraints on the technology submitted in response to a Call for Technology other than satisfaction of the requirements.</w:t>
      </w:r>
    </w:p>
    <w:p w14:paraId="0C2D8ECC" w14:textId="7D8E4E8C" w:rsidR="009C4607" w:rsidRDefault="009C4607" w:rsidP="009C4607">
      <w:pPr>
        <w:jc w:val="both"/>
        <w:rPr>
          <w:iCs/>
        </w:rPr>
      </w:pPr>
    </w:p>
    <w:p w14:paraId="57684FB6" w14:textId="135501F6" w:rsidR="009C4607" w:rsidRPr="009C4607" w:rsidRDefault="009C4607" w:rsidP="009C4607">
      <w:pPr>
        <w:jc w:val="both"/>
        <w:rPr>
          <w:b/>
          <w:bCs/>
          <w:iCs/>
        </w:rPr>
      </w:pPr>
      <w:r w:rsidRPr="009C4607">
        <w:rPr>
          <w:b/>
          <w:bCs/>
          <w:iCs/>
        </w:rPr>
        <w:t>Requirements</w:t>
      </w:r>
    </w:p>
    <w:p w14:paraId="05B30D06" w14:textId="3671743B" w:rsidR="009C4607" w:rsidRDefault="009C4607" w:rsidP="009C4607">
      <w:pPr>
        <w:jc w:val="both"/>
        <w:rPr>
          <w:iCs/>
        </w:rPr>
      </w:pPr>
      <w:r>
        <w:rPr>
          <w:iCs/>
        </w:rPr>
        <w:t xml:space="preserve">These are </w:t>
      </w:r>
      <w:r w:rsidR="00204E15">
        <w:rPr>
          <w:iCs/>
        </w:rPr>
        <w:t xml:space="preserve">some </w:t>
      </w:r>
      <w:r>
        <w:rPr>
          <w:iCs/>
        </w:rPr>
        <w:t>initial requirements</w:t>
      </w:r>
      <w:r w:rsidR="00204E15">
        <w:rPr>
          <w:iCs/>
        </w:rPr>
        <w:t>. Work on requirements will begin in earnesr once MPAI-EVC will be promoted to stage 2 Functional requirements.</w:t>
      </w:r>
    </w:p>
    <w:p w14:paraId="7835AC17" w14:textId="77777777" w:rsidR="009C4607" w:rsidRDefault="009C4607" w:rsidP="009C4607">
      <w:pPr>
        <w:jc w:val="both"/>
        <w:rPr>
          <w:iCs/>
        </w:rPr>
      </w:pPr>
    </w:p>
    <w:p w14:paraId="7C70AEAD" w14:textId="3F38EB98" w:rsidR="009C4607" w:rsidRPr="009C4607" w:rsidRDefault="009C4607" w:rsidP="009C4607">
      <w:pPr>
        <w:pStyle w:val="ListParagraph"/>
        <w:numPr>
          <w:ilvl w:val="0"/>
          <w:numId w:val="34"/>
        </w:numPr>
        <w:jc w:val="both"/>
        <w:rPr>
          <w:iCs/>
        </w:rPr>
      </w:pPr>
      <w:r w:rsidRPr="009C4607">
        <w:rPr>
          <w:iCs/>
        </w:rPr>
        <w:t>The standard shall be usable for multiple applications/use cases:</w:t>
      </w:r>
    </w:p>
    <w:p w14:paraId="09EA145E" w14:textId="47942691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Entertainment content distribution</w:t>
      </w:r>
    </w:p>
    <w:p w14:paraId="741C14D0" w14:textId="1998625E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Live TV (soccer, ...)</w:t>
      </w:r>
    </w:p>
    <w:p w14:paraId="74577861" w14:textId="060273E3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Off-line encoded content streaming (large delay and high complexity possible)</w:t>
      </w:r>
    </w:p>
    <w:p w14:paraId="5AB21527" w14:textId="272486BC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Game content distribution, including Cloud Gaming (encoding with very very low delay)</w:t>
      </w:r>
    </w:p>
    <w:p w14:paraId="7CE25301" w14:textId="3F51A7C6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Videoconferencing (multipoint-to-multipoint, computed generated pictures)</w:t>
      </w:r>
    </w:p>
    <w:p w14:paraId="11974567" w14:textId="3A9E29BA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Video contribution (studio-to-studio) (low latency, less compression, higher-quality) 4:2:2 and 4:4:4, shorter GOP)</w:t>
      </w:r>
    </w:p>
    <w:p w14:paraId="734E3397" w14:textId="60B39365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High-quality video and images</w:t>
      </w:r>
    </w:p>
    <w:p w14:paraId="1A1E2A62" w14:textId="642A66D3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High-speed moving objects (defence, ...)</w:t>
      </w:r>
    </w:p>
    <w:p w14:paraId="124CB544" w14:textId="49B7A463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Drones for monitoring (expand...)</w:t>
      </w:r>
    </w:p>
    <w:p w14:paraId="23D2A601" w14:textId="252A4DD9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Medical video (up to 20k images/s) for ultra-fast, ultra-precise (5 micron)</w:t>
      </w:r>
    </w:p>
    <w:p w14:paraId="633745F5" w14:textId="62F9362D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lastRenderedPageBreak/>
        <w:t>Telemedicine (point-to-point), higher quality than VC</w:t>
      </w:r>
    </w:p>
    <w:p w14:paraId="3744781F" w14:textId="77777777" w:rsidR="00204E15" w:rsidRPr="00204E15" w:rsidRDefault="00204E15" w:rsidP="00204E15">
      <w:pPr>
        <w:jc w:val="both"/>
        <w:rPr>
          <w:iCs/>
        </w:rPr>
      </w:pPr>
    </w:p>
    <w:p w14:paraId="0B87D7BC" w14:textId="3984D0A1" w:rsidR="009C4607" w:rsidRPr="009C4607" w:rsidRDefault="009C4607" w:rsidP="009C4607">
      <w:pPr>
        <w:pStyle w:val="ListParagraph"/>
        <w:numPr>
          <w:ilvl w:val="0"/>
          <w:numId w:val="34"/>
        </w:numPr>
        <w:jc w:val="both"/>
        <w:rPr>
          <w:iCs/>
        </w:rPr>
      </w:pPr>
      <w:r w:rsidRPr="009C4607">
        <w:rPr>
          <w:iCs/>
        </w:rPr>
        <w:t>The standard shall support</w:t>
      </w:r>
    </w:p>
    <w:p w14:paraId="756BEC4F" w14:textId="0D1DB6A5" w:rsid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Coding of content of interest</w:t>
      </w:r>
    </w:p>
    <w:p w14:paraId="47F487F8" w14:textId="77777777" w:rsidR="009C4607" w:rsidRPr="009C4607" w:rsidRDefault="009C4607" w:rsidP="009C4607">
      <w:pPr>
        <w:jc w:val="both"/>
        <w:rPr>
          <w:iCs/>
        </w:rPr>
      </w:pPr>
    </w:p>
    <w:p w14:paraId="1464CB84" w14:textId="72ED9C0F" w:rsidR="009C4607" w:rsidRPr="009C4607" w:rsidRDefault="009C4607" w:rsidP="009C4607">
      <w:pPr>
        <w:pStyle w:val="ListParagraph"/>
        <w:numPr>
          <w:ilvl w:val="0"/>
          <w:numId w:val="34"/>
        </w:numPr>
        <w:jc w:val="both"/>
        <w:rPr>
          <w:iCs/>
        </w:rPr>
      </w:pPr>
      <w:r w:rsidRPr="009C4607">
        <w:rPr>
          <w:iCs/>
        </w:rPr>
        <w:t>The standard shall be</w:t>
      </w:r>
    </w:p>
    <w:p w14:paraId="79E03A33" w14:textId="2088D301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Friendly to architectures that have vector processing units, e.g. CPU + GPU (or FPGA), CPU+GPU+NPU</w:t>
      </w:r>
    </w:p>
    <w:p w14:paraId="2A25C006" w14:textId="3C13820A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Capable of exploiting a variable number of CPU cores</w:t>
      </w:r>
    </w:p>
    <w:p w14:paraId="054465A6" w14:textId="78D80E96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Capable of encoding with varying degrees of delay</w:t>
      </w:r>
    </w:p>
    <w:p w14:paraId="2BFC3F03" w14:textId="1F130EEF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Capable of balancing complexity between encoder and decoder as needed by the application</w:t>
      </w:r>
    </w:p>
    <w:p w14:paraId="070A284A" w14:textId="3930BB0B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Capable of providing about 25% to 50% more compression than EVC Main Profile</w:t>
      </w:r>
    </w:p>
    <w:p w14:paraId="2BB85C53" w14:textId="1D847522" w:rsidR="009C4607" w:rsidRPr="009C4607" w:rsidRDefault="009C4607" w:rsidP="009C4607">
      <w:pPr>
        <w:pStyle w:val="ListParagraph"/>
        <w:numPr>
          <w:ilvl w:val="1"/>
          <w:numId w:val="34"/>
        </w:numPr>
        <w:jc w:val="both"/>
        <w:rPr>
          <w:iCs/>
        </w:rPr>
      </w:pPr>
      <w:r w:rsidRPr="009C4607">
        <w:rPr>
          <w:iCs/>
        </w:rPr>
        <w:t>Capable of providing backward compatibility with EVC</w:t>
      </w:r>
    </w:p>
    <w:p w14:paraId="0D2C1335" w14:textId="6948C072" w:rsidR="009C4607" w:rsidRDefault="009C4607" w:rsidP="009C4607">
      <w:pPr>
        <w:jc w:val="both"/>
        <w:rPr>
          <w:iCs/>
        </w:rPr>
      </w:pPr>
    </w:p>
    <w:p w14:paraId="6D2345C3" w14:textId="77777777" w:rsidR="009C4607" w:rsidRPr="009C4607" w:rsidRDefault="009C4607" w:rsidP="009C4607">
      <w:pPr>
        <w:jc w:val="both"/>
        <w:rPr>
          <w:iCs/>
        </w:rPr>
      </w:pPr>
      <w:r w:rsidRPr="00204E15">
        <w:rPr>
          <w:b/>
          <w:bCs/>
          <w:iCs/>
        </w:rPr>
        <w:t>Object of standard</w:t>
      </w:r>
      <w:r w:rsidRPr="009C4607">
        <w:rPr>
          <w:iCs/>
        </w:rPr>
        <w:t>: Syntax and semantics of a bitstream entering a video decoder.</w:t>
      </w:r>
    </w:p>
    <w:p w14:paraId="7D383429" w14:textId="77777777" w:rsidR="009C4607" w:rsidRPr="009C4607" w:rsidRDefault="009C4607" w:rsidP="009C4607">
      <w:pPr>
        <w:jc w:val="both"/>
        <w:rPr>
          <w:iCs/>
        </w:rPr>
      </w:pPr>
      <w:r w:rsidRPr="009C4607">
        <w:rPr>
          <w:iCs/>
        </w:rPr>
        <w:t xml:space="preserve"> </w:t>
      </w:r>
    </w:p>
    <w:p w14:paraId="7035FF81" w14:textId="057FC06B" w:rsidR="009C4607" w:rsidRPr="009C4607" w:rsidRDefault="009C4607" w:rsidP="009C4607">
      <w:pPr>
        <w:jc w:val="both"/>
        <w:rPr>
          <w:iCs/>
        </w:rPr>
      </w:pPr>
      <w:r w:rsidRPr="00204E15">
        <w:rPr>
          <w:b/>
          <w:bCs/>
          <w:iCs/>
        </w:rPr>
        <w:t>Benefits</w:t>
      </w:r>
      <w:r w:rsidRPr="009C4607">
        <w:rPr>
          <w:iCs/>
        </w:rPr>
        <w:t>:</w:t>
      </w:r>
      <w:r w:rsidR="00204E15">
        <w:rPr>
          <w:iCs/>
        </w:rPr>
        <w:t xml:space="preserve"> Gradual introduction of AI-based technologies will allow a transition from technologies traditionally used in signal processing to a common base of technologies used for information processing.</w:t>
      </w:r>
    </w:p>
    <w:p w14:paraId="6297E661" w14:textId="77777777" w:rsidR="009C4607" w:rsidRPr="009C4607" w:rsidRDefault="009C4607" w:rsidP="009C4607">
      <w:pPr>
        <w:jc w:val="both"/>
        <w:rPr>
          <w:iCs/>
        </w:rPr>
      </w:pPr>
      <w:r w:rsidRPr="009C4607">
        <w:rPr>
          <w:iCs/>
        </w:rPr>
        <w:t xml:space="preserve"> </w:t>
      </w:r>
    </w:p>
    <w:p w14:paraId="321320E6" w14:textId="3FEAE218" w:rsidR="009C4607" w:rsidRPr="009C4607" w:rsidRDefault="009C4607" w:rsidP="009C4607">
      <w:pPr>
        <w:jc w:val="both"/>
        <w:rPr>
          <w:iCs/>
        </w:rPr>
      </w:pPr>
      <w:r w:rsidRPr="00204E15">
        <w:rPr>
          <w:b/>
          <w:bCs/>
          <w:iCs/>
        </w:rPr>
        <w:t>Bottlenecks</w:t>
      </w:r>
      <w:r w:rsidRPr="009C4607">
        <w:rPr>
          <w:iCs/>
        </w:rPr>
        <w:t>:</w:t>
      </w:r>
      <w:r w:rsidR="00204E15">
        <w:rPr>
          <w:iCs/>
        </w:rPr>
        <w:t xml:space="preserve"> </w:t>
      </w:r>
      <w:r w:rsidRPr="009C4607">
        <w:rPr>
          <w:iCs/>
        </w:rPr>
        <w:t xml:space="preserve">The computational costs of AI-based tools </w:t>
      </w:r>
      <w:r w:rsidR="00204E15">
        <w:rPr>
          <w:iCs/>
        </w:rPr>
        <w:t xml:space="preserve">for video compression </w:t>
      </w:r>
      <w:r w:rsidRPr="009C4607">
        <w:rPr>
          <w:iCs/>
        </w:rPr>
        <w:t>should be assessed under common test conditions.</w:t>
      </w:r>
    </w:p>
    <w:p w14:paraId="22E1D61F" w14:textId="77777777" w:rsidR="009C4607" w:rsidRPr="009C4607" w:rsidRDefault="009C4607" w:rsidP="009C4607">
      <w:pPr>
        <w:jc w:val="both"/>
        <w:rPr>
          <w:iCs/>
        </w:rPr>
      </w:pPr>
      <w:r w:rsidRPr="009C4607">
        <w:rPr>
          <w:iCs/>
        </w:rPr>
        <w:t xml:space="preserve"> </w:t>
      </w:r>
    </w:p>
    <w:p w14:paraId="4CE03070" w14:textId="320B576C" w:rsidR="009C4607" w:rsidRPr="009C4607" w:rsidRDefault="009C4607" w:rsidP="009C4607">
      <w:pPr>
        <w:jc w:val="both"/>
        <w:rPr>
          <w:iCs/>
        </w:rPr>
      </w:pPr>
      <w:r w:rsidRPr="00204E15">
        <w:rPr>
          <w:b/>
          <w:bCs/>
          <w:iCs/>
        </w:rPr>
        <w:t>Social aspects</w:t>
      </w:r>
      <w:r w:rsidRPr="009C4607">
        <w:rPr>
          <w:iCs/>
        </w:rPr>
        <w:t>:</w:t>
      </w:r>
      <w:r w:rsidR="00204E15">
        <w:rPr>
          <w:iCs/>
        </w:rPr>
        <w:t xml:space="preserve"> </w:t>
      </w:r>
      <w:r w:rsidR="00F04DF3">
        <w:rPr>
          <w:iCs/>
        </w:rPr>
        <w:t>A s</w:t>
      </w:r>
      <w:r w:rsidR="00204E15">
        <w:rPr>
          <w:iCs/>
        </w:rPr>
        <w:t>implif</w:t>
      </w:r>
      <w:r w:rsidR="00F04DF3">
        <w:rPr>
          <w:iCs/>
        </w:rPr>
        <w:t>ied</w:t>
      </w:r>
      <w:r w:rsidR="00204E15">
        <w:rPr>
          <w:iCs/>
        </w:rPr>
        <w:t xml:space="preserve"> access to the technologies underpinning the MPAI-EVC standard will offer end users undelayed use of the latest video compression technologies. </w:t>
      </w:r>
    </w:p>
    <w:p w14:paraId="4FAF15F9" w14:textId="77777777" w:rsidR="009C4607" w:rsidRPr="009C4607" w:rsidRDefault="009C4607" w:rsidP="009C4607">
      <w:pPr>
        <w:jc w:val="both"/>
        <w:rPr>
          <w:iCs/>
        </w:rPr>
      </w:pPr>
      <w:r w:rsidRPr="009C4607">
        <w:rPr>
          <w:iCs/>
        </w:rPr>
        <w:t xml:space="preserve"> </w:t>
      </w:r>
    </w:p>
    <w:p w14:paraId="0AEAD0C5" w14:textId="717F9C86" w:rsidR="009C4607" w:rsidRPr="009C4607" w:rsidRDefault="009C4607" w:rsidP="009C4607">
      <w:pPr>
        <w:jc w:val="both"/>
        <w:rPr>
          <w:iCs/>
        </w:rPr>
      </w:pPr>
      <w:r w:rsidRPr="00204E15">
        <w:rPr>
          <w:b/>
          <w:bCs/>
          <w:iCs/>
        </w:rPr>
        <w:t>Success criteria</w:t>
      </w:r>
      <w:r w:rsidRPr="009C4607">
        <w:rPr>
          <w:iCs/>
        </w:rPr>
        <w:t>:</w:t>
      </w:r>
      <w:r w:rsidR="00204E15">
        <w:rPr>
          <w:iCs/>
        </w:rPr>
        <w:t xml:space="preserve"> </w:t>
      </w:r>
      <w:r w:rsidR="00F04DF3">
        <w:rPr>
          <w:iCs/>
        </w:rPr>
        <w:t>MPAI becomes the bridge between traditional video codecs and fully AI-based video codes.</w:t>
      </w:r>
    </w:p>
    <w:p w14:paraId="6D57CAD7" w14:textId="77777777" w:rsidR="009C4607" w:rsidRPr="009C4607" w:rsidRDefault="009C4607" w:rsidP="009C4607">
      <w:pPr>
        <w:jc w:val="both"/>
        <w:rPr>
          <w:iCs/>
        </w:rPr>
      </w:pPr>
      <w:r w:rsidRPr="009C4607">
        <w:rPr>
          <w:iCs/>
        </w:rPr>
        <w:t xml:space="preserve"> </w:t>
      </w:r>
    </w:p>
    <w:p w14:paraId="5C0D7990" w14:textId="068E6CFC" w:rsidR="009C4607" w:rsidRPr="009C4607" w:rsidRDefault="009C4607" w:rsidP="009C4607">
      <w:pPr>
        <w:jc w:val="both"/>
        <w:rPr>
          <w:iCs/>
        </w:rPr>
      </w:pPr>
      <w:r w:rsidRPr="00204E15">
        <w:rPr>
          <w:b/>
          <w:bCs/>
          <w:iCs/>
        </w:rPr>
        <w:t>References</w:t>
      </w:r>
      <w:r w:rsidR="00204E15">
        <w:rPr>
          <w:iCs/>
        </w:rPr>
        <w:t>:</w:t>
      </w:r>
    </w:p>
    <w:p w14:paraId="0BFD730A" w14:textId="1CEBCA9C" w:rsidR="009C4607" w:rsidRPr="009C4607" w:rsidRDefault="009C4607" w:rsidP="009C4607">
      <w:pPr>
        <w:pStyle w:val="ListParagraph"/>
        <w:numPr>
          <w:ilvl w:val="0"/>
          <w:numId w:val="35"/>
        </w:numPr>
        <w:jc w:val="both"/>
        <w:rPr>
          <w:iCs/>
        </w:rPr>
      </w:pPr>
      <w:r w:rsidRPr="009C4607">
        <w:rPr>
          <w:iCs/>
        </w:rPr>
        <w:t>Roberto Iacoviello; Analysis of performance of AI based video codecs, October 2020</w:t>
      </w:r>
      <w:r w:rsidR="00204E15">
        <w:rPr>
          <w:iCs/>
        </w:rPr>
        <w:t xml:space="preserve">, submitted to MPAI incentive to use AI </w:t>
      </w:r>
    </w:p>
    <w:p w14:paraId="270BC85B" w14:textId="02D34C0C" w:rsidR="009C4607" w:rsidRPr="009C4607" w:rsidRDefault="009C4607" w:rsidP="009C4607">
      <w:pPr>
        <w:pStyle w:val="ListParagraph"/>
        <w:numPr>
          <w:ilvl w:val="0"/>
          <w:numId w:val="35"/>
        </w:numPr>
        <w:jc w:val="both"/>
        <w:rPr>
          <w:iCs/>
        </w:rPr>
      </w:pPr>
      <w:r w:rsidRPr="009C4607">
        <w:rPr>
          <w:iCs/>
        </w:rPr>
        <w:t xml:space="preserve">W. C. Lee, C. P. Chang, W. H. Peng, and H. M. Hang, "A Hybrid-based Layered Image Compressor," </w:t>
      </w:r>
      <w:r w:rsidRPr="009C4607">
        <w:rPr>
          <w:i/>
        </w:rPr>
        <w:t>IEEE International Workshop on Multimedia Signal Processing (MMSP)</w:t>
      </w:r>
      <w:r w:rsidRPr="009C4607">
        <w:rPr>
          <w:iCs/>
        </w:rPr>
        <w:t>, Sep. 2020.</w:t>
      </w:r>
    </w:p>
    <w:sectPr w:rsidR="009C4607" w:rsidRPr="009C4607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7386"/>
    <w:multiLevelType w:val="hybridMultilevel"/>
    <w:tmpl w:val="DC540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34C5"/>
    <w:multiLevelType w:val="hybridMultilevel"/>
    <w:tmpl w:val="6E448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A3AB5"/>
    <w:multiLevelType w:val="hybridMultilevel"/>
    <w:tmpl w:val="BEF8C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F1F4F00"/>
    <w:multiLevelType w:val="hybridMultilevel"/>
    <w:tmpl w:val="DC540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"/>
  </w:num>
  <w:num w:numId="3">
    <w:abstractNumId w:val="26"/>
  </w:num>
  <w:num w:numId="4">
    <w:abstractNumId w:val="9"/>
  </w:num>
  <w:num w:numId="5">
    <w:abstractNumId w:val="21"/>
  </w:num>
  <w:num w:numId="6">
    <w:abstractNumId w:val="34"/>
  </w:num>
  <w:num w:numId="7">
    <w:abstractNumId w:val="23"/>
  </w:num>
  <w:num w:numId="8">
    <w:abstractNumId w:val="3"/>
  </w:num>
  <w:num w:numId="9">
    <w:abstractNumId w:val="5"/>
  </w:num>
  <w:num w:numId="10">
    <w:abstractNumId w:val="14"/>
  </w:num>
  <w:num w:numId="11">
    <w:abstractNumId w:val="24"/>
  </w:num>
  <w:num w:numId="12">
    <w:abstractNumId w:val="16"/>
  </w:num>
  <w:num w:numId="13">
    <w:abstractNumId w:val="0"/>
  </w:num>
  <w:num w:numId="14">
    <w:abstractNumId w:val="11"/>
  </w:num>
  <w:num w:numId="15">
    <w:abstractNumId w:val="30"/>
  </w:num>
  <w:num w:numId="16">
    <w:abstractNumId w:val="15"/>
  </w:num>
  <w:num w:numId="17">
    <w:abstractNumId w:val="10"/>
  </w:num>
  <w:num w:numId="18">
    <w:abstractNumId w:val="6"/>
  </w:num>
  <w:num w:numId="19">
    <w:abstractNumId w:val="4"/>
  </w:num>
  <w:num w:numId="20">
    <w:abstractNumId w:val="12"/>
  </w:num>
  <w:num w:numId="21">
    <w:abstractNumId w:val="20"/>
  </w:num>
  <w:num w:numId="22">
    <w:abstractNumId w:val="27"/>
  </w:num>
  <w:num w:numId="23">
    <w:abstractNumId w:val="18"/>
  </w:num>
  <w:num w:numId="24">
    <w:abstractNumId w:val="25"/>
  </w:num>
  <w:num w:numId="25">
    <w:abstractNumId w:val="28"/>
  </w:num>
  <w:num w:numId="26">
    <w:abstractNumId w:val="1"/>
  </w:num>
  <w:num w:numId="27">
    <w:abstractNumId w:val="19"/>
  </w:num>
  <w:num w:numId="28">
    <w:abstractNumId w:val="29"/>
  </w:num>
  <w:num w:numId="29">
    <w:abstractNumId w:val="22"/>
  </w:num>
  <w:num w:numId="30">
    <w:abstractNumId w:val="8"/>
  </w:num>
  <w:num w:numId="31">
    <w:abstractNumId w:val="33"/>
  </w:num>
  <w:num w:numId="32">
    <w:abstractNumId w:val="35"/>
  </w:num>
  <w:num w:numId="33">
    <w:abstractNumId w:val="32"/>
  </w:num>
  <w:num w:numId="34">
    <w:abstractNumId w:val="13"/>
  </w:num>
  <w:num w:numId="35">
    <w:abstractNumId w:val="17"/>
  </w:num>
  <w:num w:numId="3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E5"/>
    <w:rsid w:val="00002217"/>
    <w:rsid w:val="0001512E"/>
    <w:rsid w:val="00020C69"/>
    <w:rsid w:val="0002499C"/>
    <w:rsid w:val="00030AD0"/>
    <w:rsid w:val="00031CE5"/>
    <w:rsid w:val="00032A0E"/>
    <w:rsid w:val="000360D3"/>
    <w:rsid w:val="00045D8C"/>
    <w:rsid w:val="00054DA3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04E15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06E83"/>
    <w:rsid w:val="00317A4B"/>
    <w:rsid w:val="0033190F"/>
    <w:rsid w:val="003573DE"/>
    <w:rsid w:val="0036721F"/>
    <w:rsid w:val="00371EC2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44AE"/>
    <w:rsid w:val="005D561E"/>
    <w:rsid w:val="005E1400"/>
    <w:rsid w:val="005E40CA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555FC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0EBC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C4607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BE11F7"/>
    <w:rsid w:val="00C00A61"/>
    <w:rsid w:val="00C10A59"/>
    <w:rsid w:val="00C117CF"/>
    <w:rsid w:val="00C36503"/>
    <w:rsid w:val="00C433F5"/>
    <w:rsid w:val="00C530BD"/>
    <w:rsid w:val="00C666E8"/>
    <w:rsid w:val="00C75099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9347A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4DF3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9FA71"/>
  <w15:chartTrackingRefBased/>
  <w15:docId w15:val="{643AE351-6575-47F6-A064-CA7D9521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55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8</cp:revision>
  <dcterms:created xsi:type="dcterms:W3CDTF">2020-10-16T13:18:00Z</dcterms:created>
  <dcterms:modified xsi:type="dcterms:W3CDTF">2020-10-18T20:39:00Z</dcterms:modified>
</cp:coreProperties>
</file>