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39E60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6995630D" w14:textId="77777777" w:rsidTr="00CC3A91">
        <w:tc>
          <w:tcPr>
            <w:tcW w:w="3369" w:type="dxa"/>
          </w:tcPr>
          <w:p w14:paraId="024F8F16" w14:textId="77777777" w:rsidR="003D2DDB" w:rsidRDefault="00CC3A91" w:rsidP="000D430D">
            <w:r>
              <w:object w:dxaOrig="9950" w:dyaOrig="3900" w14:anchorId="149D5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8.5pt" o:ole="">
                  <v:imagedata r:id="rId6" o:title=""/>
                </v:shape>
                <o:OLEObject Type="Embed" ProgID="PBrush" ShapeID="_x0000_i1025" DrawAspect="Content" ObjectID="_1665059177" r:id="rId7"/>
              </w:object>
            </w:r>
          </w:p>
        </w:tc>
        <w:tc>
          <w:tcPr>
            <w:tcW w:w="6202" w:type="dxa"/>
            <w:vAlign w:val="center"/>
          </w:tcPr>
          <w:p w14:paraId="4130FA0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EF50A36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2305D4B9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69064BD8" w14:textId="77777777" w:rsidTr="002B51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BE7F5F" w14:textId="5E5DFF09" w:rsidR="00B81E8E" w:rsidRPr="00796BCB" w:rsidRDefault="002B51BB" w:rsidP="002B51BB">
            <w:pPr>
              <w:jc w:val="right"/>
            </w:pPr>
            <w:r w:rsidRPr="00796BCB">
              <w:t>N46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42921E5" w14:textId="20D21BA1" w:rsidR="00B81E8E" w:rsidRDefault="000D430D" w:rsidP="00B81E8E">
            <w:pPr>
              <w:jc w:val="right"/>
            </w:pPr>
            <w:r>
              <w:t>2020</w:t>
            </w:r>
            <w:r w:rsidR="00B81E8E">
              <w:t>/</w:t>
            </w:r>
            <w:r w:rsidR="002B51BB">
              <w:t>10</w:t>
            </w:r>
            <w:r w:rsidR="00B81E8E">
              <w:t>/</w:t>
            </w:r>
            <w:r w:rsidR="002B51BB">
              <w:t>21</w:t>
            </w:r>
          </w:p>
        </w:tc>
      </w:tr>
      <w:tr w:rsidR="003D2DDB" w14:paraId="27EE6E92" w14:textId="77777777" w:rsidTr="002B51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1988ED6" w14:textId="77777777" w:rsidR="003D2DDB" w:rsidRDefault="003D2DDB" w:rsidP="007F2E7F">
            <w: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44AC7AC3" w14:textId="1DD09179" w:rsidR="003D2DDB" w:rsidRDefault="002B51BB" w:rsidP="007F2E7F">
            <w:r>
              <w:t>MPAI Communication</w:t>
            </w:r>
          </w:p>
        </w:tc>
      </w:tr>
      <w:tr w:rsidR="003D2DDB" w14:paraId="33407DC4" w14:textId="77777777" w:rsidTr="002B51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114A7D1" w14:textId="77777777" w:rsidR="003D2DDB" w:rsidRDefault="00B81E8E" w:rsidP="007F2E7F">
            <w: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76A910" w14:textId="4D0BF15B" w:rsidR="003D2DDB" w:rsidRDefault="002B51BB" w:rsidP="007F2E7F">
            <w:r w:rsidRPr="002B51BB">
              <w:t xml:space="preserve">MPAI Press Release at </w:t>
            </w:r>
            <w:r w:rsidR="00D00AF8">
              <w:t xml:space="preserve">the </w:t>
            </w:r>
            <w:r w:rsidRPr="002B51BB">
              <w:t>1</w:t>
            </w:r>
            <w:r w:rsidRPr="00796BCB">
              <w:rPr>
                <w:vertAlign w:val="superscript"/>
              </w:rPr>
              <w:t>st</w:t>
            </w:r>
            <w:r w:rsidRPr="002B51BB">
              <w:t xml:space="preserve"> meeting</w:t>
            </w:r>
          </w:p>
        </w:tc>
      </w:tr>
      <w:tr w:rsidR="003D2DDB" w14:paraId="5039CFCE" w14:textId="77777777" w:rsidTr="002B51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C259AF6" w14:textId="77777777" w:rsidR="003D2DDB" w:rsidRDefault="00B81E8E" w:rsidP="007F2E7F">
            <w: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9B6ADE3" w14:textId="07BEAD49" w:rsidR="003D2DDB" w:rsidRDefault="002B51BB" w:rsidP="007F2E7F">
            <w:r>
              <w:t>For public release</w:t>
            </w:r>
          </w:p>
        </w:tc>
      </w:tr>
    </w:tbl>
    <w:p w14:paraId="54E5F2B8" w14:textId="21745553" w:rsidR="003D2DDB" w:rsidRDefault="003D2DDB" w:rsidP="002B51BB">
      <w:pPr>
        <w:jc w:val="both"/>
      </w:pPr>
    </w:p>
    <w:p w14:paraId="06FA0708" w14:textId="77777777" w:rsidR="002200C5" w:rsidRDefault="002200C5" w:rsidP="002B51BB">
      <w:pPr>
        <w:jc w:val="both"/>
      </w:pPr>
    </w:p>
    <w:p w14:paraId="2E5309AD" w14:textId="76832D78" w:rsidR="002200C5" w:rsidRPr="002200C5" w:rsidRDefault="002200C5" w:rsidP="002200C5">
      <w:pPr>
        <w:jc w:val="center"/>
        <w:rPr>
          <w:b/>
          <w:bCs/>
        </w:rPr>
      </w:pPr>
      <w:r w:rsidRPr="002200C5">
        <w:rPr>
          <w:b/>
          <w:bCs/>
        </w:rPr>
        <w:t xml:space="preserve">MPAI launches 6 standard projects on audio, genomics, video, AI framework, multiuser online </w:t>
      </w:r>
      <w:proofErr w:type="gramStart"/>
      <w:r w:rsidRPr="002200C5">
        <w:rPr>
          <w:b/>
          <w:bCs/>
        </w:rPr>
        <w:t>gaming</w:t>
      </w:r>
      <w:proofErr w:type="gramEnd"/>
      <w:r w:rsidRPr="002200C5">
        <w:rPr>
          <w:b/>
          <w:bCs/>
        </w:rPr>
        <w:t xml:space="preserve"> and multimodal conversation</w:t>
      </w:r>
    </w:p>
    <w:p w14:paraId="1AAF50AF" w14:textId="77777777" w:rsidR="002200C5" w:rsidRDefault="002200C5" w:rsidP="002B51BB">
      <w:pPr>
        <w:jc w:val="both"/>
      </w:pPr>
    </w:p>
    <w:p w14:paraId="65F73789" w14:textId="77777777" w:rsidR="001F4576" w:rsidRDefault="001F4576" w:rsidP="001F4576">
      <w:pPr>
        <w:pStyle w:val="NormalWeb"/>
        <w:rPr>
          <w:lang w:eastAsia="en-GB"/>
        </w:rPr>
      </w:pPr>
      <w:r>
        <w:t>Geneva, Switzerland – 21 October 2020. The Geneva-based international Moving Picture, Audio and Data Coding by Artificial Intelligence (MPAI) has concluded its first operational General Assembly adopting 6 areas of work, due to become standardisation projects.</w:t>
      </w:r>
    </w:p>
    <w:p w14:paraId="581A775B" w14:textId="77777777" w:rsidR="001F4576" w:rsidRDefault="001F4576" w:rsidP="001F4576">
      <w:pPr>
        <w:pStyle w:val="NormalWeb"/>
      </w:pPr>
      <w:hyperlink r:id="rId8" w:history="1">
        <w:r>
          <w:rPr>
            <w:rStyle w:val="Emphasis"/>
            <w:color w:val="0000FF"/>
            <w:u w:val="single"/>
          </w:rPr>
          <w:t>MPAI-CAE – Context-based Audio Enhancement</w:t>
        </w:r>
      </w:hyperlink>
      <w:r>
        <w:t xml:space="preserve"> is an area that uses AI to improve the user experience for a variety of uses such as entertainment, communication, teleconferencing, gaming, post-production, restoration etc. in such contexts as in the home, in the car, on-the-go, in the studio etc. allowing a dynamically optimized user experience.</w:t>
      </w:r>
    </w:p>
    <w:p w14:paraId="0A61D02E" w14:textId="77777777" w:rsidR="001F4576" w:rsidRDefault="001F4576" w:rsidP="001F4576">
      <w:pPr>
        <w:pStyle w:val="NormalWeb"/>
      </w:pPr>
      <w:hyperlink r:id="rId9" w:history="1">
        <w:r>
          <w:rPr>
            <w:rStyle w:val="Emphasis"/>
            <w:color w:val="0000FF"/>
            <w:u w:val="single"/>
          </w:rPr>
          <w:t>MPAI-GSA – Integrative Genomic/Sensor Analysis</w:t>
        </w:r>
      </w:hyperlink>
      <w:r>
        <w:t xml:space="preserve"> is an area that uses AI to understand and compress the results of high-throughput experiments combining genomic/proteomic and other data - for instance from video, motion, location, weather, medical sensors. The target use cases range. from personalised medicine to smart farming.</w:t>
      </w:r>
    </w:p>
    <w:p w14:paraId="657C1A53" w14:textId="77777777" w:rsidR="001F4576" w:rsidRDefault="001F4576" w:rsidP="001F4576">
      <w:pPr>
        <w:pStyle w:val="NormalWeb"/>
      </w:pPr>
      <w:hyperlink r:id="rId10" w:history="1">
        <w:r>
          <w:rPr>
            <w:rStyle w:val="Hyperlink"/>
            <w:i/>
            <w:iCs/>
          </w:rPr>
          <w:t>MPAI-SPG – Server-based Predictive Multiplayer</w:t>
        </w:r>
      </w:hyperlink>
      <w:r>
        <w:rPr>
          <w:rStyle w:val="Emphasis"/>
        </w:rPr>
        <w:t xml:space="preserve"> Gaming</w:t>
      </w:r>
      <w:r>
        <w:t xml:space="preserve"> uses AI to minimise the audio-visual and gameplay disruptions during an online real-time game caused by missing information at the server or at the client because of high latency and packet losses.</w:t>
      </w:r>
    </w:p>
    <w:p w14:paraId="650AC308" w14:textId="77777777" w:rsidR="001F4576" w:rsidRDefault="001F4576" w:rsidP="001F4576">
      <w:pPr>
        <w:pStyle w:val="NormalWeb"/>
      </w:pPr>
      <w:hyperlink r:id="rId11" w:history="1">
        <w:r>
          <w:rPr>
            <w:rStyle w:val="Emphasis"/>
            <w:color w:val="0000FF"/>
            <w:u w:val="single"/>
          </w:rPr>
          <w:t>MPAI-EVC – AI-Enhanced Video Coding</w:t>
        </w:r>
      </w:hyperlink>
      <w:r>
        <w:t xml:space="preserve"> plans on using AI to further reduce the bitrate required to store and transmit video information for a variety of consumer and professional applications. One user of the MPAI-EVC standard is likely to be MPAI-SPG for improved compression and higher quality of cloud-gaming content.</w:t>
      </w:r>
    </w:p>
    <w:p w14:paraId="68E904C9" w14:textId="77777777" w:rsidR="001F4576" w:rsidRDefault="001F4576" w:rsidP="001F4576">
      <w:pPr>
        <w:pStyle w:val="NormalWeb"/>
      </w:pPr>
      <w:hyperlink r:id="rId12" w:history="1">
        <w:r>
          <w:rPr>
            <w:rStyle w:val="Emphasis"/>
            <w:color w:val="0000FF"/>
            <w:u w:val="single"/>
          </w:rPr>
          <w:t>MPAI-MMC – Multi-Modal Conversation</w:t>
        </w:r>
      </w:hyperlink>
      <w:r>
        <w:t xml:space="preserve"> aims to use AI to enable human-machine conversation that emulates human-human conversation in completeness and intensity</w:t>
      </w:r>
    </w:p>
    <w:p w14:paraId="4E698F06" w14:textId="77777777" w:rsidR="001F4576" w:rsidRDefault="001F4576" w:rsidP="001F4576">
      <w:pPr>
        <w:pStyle w:val="NormalWeb"/>
      </w:pPr>
      <w:hyperlink r:id="rId13" w:history="1">
        <w:r>
          <w:rPr>
            <w:rStyle w:val="Emphasis"/>
            <w:color w:val="0000FF"/>
            <w:u w:val="single"/>
          </w:rPr>
          <w:t>MPAI-AIF – Artificial Intelligence Framework</w:t>
        </w:r>
      </w:hyperlink>
      <w:r>
        <w:t xml:space="preserve"> is an area based on the notion of a framework populated by AI-based or traditional Processing Modules. As this is a foundational standard on which other planned MPAI standards such as MPAI-CAE, MPAI-GSA and MPAI-MMC, will be built, MPAI intends to move at an accelerated pace: Functional Requirements ready in November 2020, Commercial Requirements ready in December 2020 and Call for Technologies issued in January, 2021. The MPAI-AIF standard is planned to be ready before the summer holidays in 2021.</w:t>
      </w:r>
    </w:p>
    <w:p w14:paraId="42A0CA9F" w14:textId="77777777" w:rsidR="001F4576" w:rsidRDefault="001F4576" w:rsidP="001F4576">
      <w:pPr>
        <w:pStyle w:val="NormalWeb"/>
      </w:pPr>
      <w:r>
        <w:lastRenderedPageBreak/>
        <w:t xml:space="preserve">You can find more information about </w:t>
      </w:r>
      <w:hyperlink r:id="rId14" w:history="1">
        <w:r>
          <w:rPr>
            <w:rStyle w:val="Hyperlink"/>
          </w:rPr>
          <w:t>MPAI standards</w:t>
        </w:r>
      </w:hyperlink>
      <w:r>
        <w:t>.</w:t>
      </w:r>
    </w:p>
    <w:p w14:paraId="2D8A0FC1" w14:textId="77777777" w:rsidR="001F4576" w:rsidRDefault="001F4576" w:rsidP="001F4576">
      <w:pPr>
        <w:pStyle w:val="NormalWeb"/>
      </w:pPr>
      <w:r>
        <w:t>MPAI covers its Commercial Requirements needs with Framework Licences (FWL). These are the set of conditions of use of a license of a specific MPAI standard without the values, e.g. curren</w:t>
      </w:r>
      <w:r>
        <w:softHyphen/>
        <w:t>cy, percentages, dates, etc. MPAI expects that FWLs will accelerate the practical use of its stan</w:t>
      </w:r>
      <w:r>
        <w:softHyphen/>
        <w:t>dards.</w:t>
      </w:r>
    </w:p>
    <w:p w14:paraId="248B185C" w14:textId="77777777" w:rsidR="001F4576" w:rsidRDefault="001F4576" w:rsidP="001F4576">
      <w:pPr>
        <w:pStyle w:val="NormalWeb"/>
      </w:pPr>
      <w:r>
        <w:t xml:space="preserve">MPAI develops data coding standards for a range of applications with Artificial Intelligence (AI) as its core enabling technology. Any legal entity that supports the MPAI mission may </w:t>
      </w:r>
      <w:hyperlink r:id="rId15" w:history="1">
        <w:r>
          <w:rPr>
            <w:rStyle w:val="Hyperlink"/>
          </w:rPr>
          <w:t>join MPAI</w:t>
        </w:r>
      </w:hyperlink>
      <w:r>
        <w:t xml:space="preserve"> if it is able to contribute to the development of Technical Specifications for the efficient use of Data.</w:t>
      </w:r>
    </w:p>
    <w:p w14:paraId="07325293" w14:textId="77777777" w:rsidR="001F4576" w:rsidRDefault="001F4576" w:rsidP="001F4576">
      <w:pPr>
        <w:pStyle w:val="NormalWeb"/>
      </w:pPr>
      <w:r>
        <w:t xml:space="preserve">Visit the </w:t>
      </w:r>
      <w:hyperlink r:id="rId16" w:history="1">
        <w:r>
          <w:rPr>
            <w:rStyle w:val="Hyperlink"/>
          </w:rPr>
          <w:t>MPAI home page</w:t>
        </w:r>
      </w:hyperlink>
      <w:r>
        <w:t xml:space="preserve"> and  contact the </w:t>
      </w:r>
      <w:hyperlink r:id="rId17" w:history="1">
        <w:r>
          <w:rPr>
            <w:rStyle w:val="Hyperlink"/>
          </w:rPr>
          <w:t>MPAI secretariat</w:t>
        </w:r>
      </w:hyperlink>
      <w:r>
        <w:t> for spec</w:t>
      </w:r>
      <w:r>
        <w:softHyphen/>
        <w:t>ific information.</w:t>
      </w:r>
    </w:p>
    <w:p w14:paraId="3A793749" w14:textId="16F8E85F" w:rsidR="008B08E8" w:rsidRDefault="008B08E8" w:rsidP="001F4576">
      <w:pPr>
        <w:jc w:val="both"/>
      </w:pPr>
    </w:p>
    <w:sectPr w:rsidR="008B08E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25"/>
  </w:num>
  <w:num w:numId="26">
    <w:abstractNumId w:val="1"/>
  </w:num>
  <w:num w:numId="27">
    <w:abstractNumId w:val="16"/>
  </w:num>
  <w:num w:numId="28">
    <w:abstractNumId w:val="26"/>
  </w:num>
  <w:num w:numId="29">
    <w:abstractNumId w:val="19"/>
  </w:num>
  <w:num w:numId="30">
    <w:abstractNumId w:val="7"/>
  </w:num>
  <w:num w:numId="31">
    <w:abstractNumId w:val="29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1F4576"/>
    <w:rsid w:val="002200C5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B51BB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65EE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1DD2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96BCB"/>
    <w:rsid w:val="007B265B"/>
    <w:rsid w:val="007B7543"/>
    <w:rsid w:val="007C2FE6"/>
    <w:rsid w:val="007C71F7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08E8"/>
    <w:rsid w:val="008B4AA9"/>
    <w:rsid w:val="008B553A"/>
    <w:rsid w:val="008B6F2C"/>
    <w:rsid w:val="008B7127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9F5EDD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1531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4F58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00AF8"/>
    <w:rsid w:val="00D02318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23A8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44AA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6710A"/>
  <w15:chartTrackingRefBased/>
  <w15:docId w15:val="{A7F0053D-E2F2-40D3-9671-BF44B863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8B0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E4F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F4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i.community/standards/mpai-cae/" TargetMode="External"/><Relationship Id="rId13" Type="http://schemas.openxmlformats.org/officeDocument/2006/relationships/hyperlink" Target="http://mpai.community/standards/mpai-aif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mpai.community/standards/mpai-mmc/" TargetMode="External"/><Relationship Id="rId17" Type="http://schemas.openxmlformats.org/officeDocument/2006/relationships/hyperlink" Target="secretariat@mpai.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ai.communi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pai.community/standards/mpai-ev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ai.community/how-to-join/" TargetMode="External"/><Relationship Id="rId10" Type="http://schemas.openxmlformats.org/officeDocument/2006/relationships/hyperlink" Target="http://mpai.community/standards/mpai-sp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pai.community/standards/mpai-gsa/" TargetMode="External"/><Relationship Id="rId14" Type="http://schemas.openxmlformats.org/officeDocument/2006/relationships/hyperlink" Target="http://mpai.community/standard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3250-3720-476A-AB89-2B76668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2020-10-23T13:36:00Z</dcterms:created>
  <dcterms:modified xsi:type="dcterms:W3CDTF">2020-10-24T13:40:00Z</dcterms:modified>
</cp:coreProperties>
</file>