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5184E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7A273345" w14:textId="77777777" w:rsidTr="00B81E8E">
        <w:tc>
          <w:tcPr>
            <w:tcW w:w="3369" w:type="dxa"/>
          </w:tcPr>
          <w:p w14:paraId="32722C4C" w14:textId="2DC66CDC" w:rsidR="003D2DDB" w:rsidRDefault="00837ACE" w:rsidP="000D430D">
            <w:r>
              <w:object w:dxaOrig="9950" w:dyaOrig="3900" w14:anchorId="3F229B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65pt;height:58.65pt" o:ole="">
                  <v:imagedata r:id="rId6" o:title=""/>
                </v:shape>
                <o:OLEObject Type="Embed" ProgID="PBrush" ShapeID="_x0000_i1025" DrawAspect="Content" ObjectID="_1667407565" r:id="rId7"/>
              </w:object>
            </w:r>
          </w:p>
        </w:tc>
        <w:tc>
          <w:tcPr>
            <w:tcW w:w="6202" w:type="dxa"/>
            <w:vAlign w:val="center"/>
          </w:tcPr>
          <w:p w14:paraId="611A2FC8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44A7F322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CE6C8B0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"/>
        <w:gridCol w:w="8399"/>
      </w:tblGrid>
      <w:tr w:rsidR="00B81E8E" w14:paraId="5BA0AA71" w14:textId="77777777" w:rsidTr="00924EC7"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4CADF40F" w14:textId="160BC8EB" w:rsidR="00B81E8E" w:rsidRDefault="00E976E7" w:rsidP="00E976E7">
            <w:pPr>
              <w:jc w:val="right"/>
            </w:pPr>
            <w:r>
              <w:t>N</w:t>
            </w:r>
            <w:r w:rsidR="004816A1">
              <w:t>50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14:paraId="4878C169" w14:textId="354040BF" w:rsidR="00B81E8E" w:rsidRDefault="000D430D" w:rsidP="00B81E8E">
            <w:pPr>
              <w:jc w:val="right"/>
            </w:pPr>
            <w:r>
              <w:t>2020</w:t>
            </w:r>
            <w:r w:rsidR="00B81E8E">
              <w:t>/</w:t>
            </w:r>
            <w:r w:rsidR="007500B8">
              <w:t>1</w:t>
            </w:r>
            <w:r w:rsidR="000449CD">
              <w:t>1</w:t>
            </w:r>
            <w:r w:rsidR="002B248F">
              <w:t>/18</w:t>
            </w:r>
          </w:p>
        </w:tc>
      </w:tr>
      <w:tr w:rsidR="000449CD" w14:paraId="09DDE369" w14:textId="77777777" w:rsidTr="00924EC7"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3DB78DF6" w14:textId="77777777" w:rsidR="000449CD" w:rsidRDefault="000449CD" w:rsidP="000449CD">
            <w:r>
              <w:t>Source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14:paraId="45CDF933" w14:textId="3A05987B" w:rsidR="000449CD" w:rsidRDefault="000449CD" w:rsidP="000449CD">
            <w:r>
              <w:t>MPAI Communication</w:t>
            </w:r>
          </w:p>
        </w:tc>
      </w:tr>
      <w:tr w:rsidR="000449CD" w14:paraId="2D9FB140" w14:textId="77777777" w:rsidTr="00924EC7"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2069EA5E" w14:textId="77777777" w:rsidR="000449CD" w:rsidRDefault="000449CD" w:rsidP="000449CD">
            <w:r>
              <w:t>Title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14:paraId="1A50ECF8" w14:textId="7CEC5DB3" w:rsidR="000449CD" w:rsidRDefault="000449CD" w:rsidP="000449CD">
            <w:r w:rsidRPr="002B51BB">
              <w:t xml:space="preserve">MPAI Press Release at </w:t>
            </w:r>
            <w:r>
              <w:t>the 2</w:t>
            </w:r>
            <w:r w:rsidRPr="000449CD">
              <w:rPr>
                <w:vertAlign w:val="superscript"/>
              </w:rPr>
              <w:t>nd</w:t>
            </w:r>
            <w:r>
              <w:t xml:space="preserve"> </w:t>
            </w:r>
            <w:r w:rsidRPr="002B51BB">
              <w:t>meeting</w:t>
            </w:r>
          </w:p>
        </w:tc>
      </w:tr>
      <w:tr w:rsidR="000449CD" w14:paraId="67CE4B86" w14:textId="77777777" w:rsidTr="00924EC7"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625F9ED8" w14:textId="77777777" w:rsidR="000449CD" w:rsidRDefault="000449CD" w:rsidP="000449CD">
            <w:r>
              <w:t>Target</w:t>
            </w: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14:paraId="095D9FF6" w14:textId="4A24BB2D" w:rsidR="000449CD" w:rsidRDefault="000449CD" w:rsidP="000449CD">
            <w:r>
              <w:t>For public release</w:t>
            </w:r>
          </w:p>
        </w:tc>
      </w:tr>
    </w:tbl>
    <w:p w14:paraId="2ACB07D3" w14:textId="14A4E50D" w:rsidR="003D2DDB" w:rsidRDefault="003D2DDB" w:rsidP="007F2E7F"/>
    <w:p w14:paraId="14F3DEB2" w14:textId="22714B80" w:rsidR="00924EC7" w:rsidRDefault="00924EC7" w:rsidP="007F2E7F"/>
    <w:p w14:paraId="5CD35FE1" w14:textId="77777777" w:rsidR="00867212" w:rsidRDefault="000449CD" w:rsidP="000449CD">
      <w:pPr>
        <w:jc w:val="center"/>
        <w:rPr>
          <w:b/>
          <w:bCs/>
          <w:sz w:val="28"/>
          <w:szCs w:val="28"/>
        </w:rPr>
      </w:pPr>
      <w:r w:rsidRPr="000449CD">
        <w:rPr>
          <w:b/>
          <w:bCs/>
          <w:sz w:val="28"/>
          <w:szCs w:val="28"/>
        </w:rPr>
        <w:t xml:space="preserve">MPAI commences development of </w:t>
      </w:r>
      <w:r w:rsidR="00867212">
        <w:rPr>
          <w:b/>
          <w:bCs/>
          <w:sz w:val="28"/>
          <w:szCs w:val="28"/>
        </w:rPr>
        <w:t xml:space="preserve">the </w:t>
      </w:r>
      <w:r w:rsidRPr="000449CD">
        <w:rPr>
          <w:b/>
          <w:bCs/>
          <w:sz w:val="28"/>
          <w:szCs w:val="28"/>
        </w:rPr>
        <w:t xml:space="preserve">Framework Licence </w:t>
      </w:r>
    </w:p>
    <w:p w14:paraId="6F6A26AB" w14:textId="34122D4E" w:rsidR="000449CD" w:rsidRDefault="000449CD" w:rsidP="000449CD">
      <w:pPr>
        <w:jc w:val="center"/>
        <w:rPr>
          <w:b/>
          <w:bCs/>
          <w:sz w:val="28"/>
          <w:szCs w:val="28"/>
        </w:rPr>
      </w:pPr>
      <w:r w:rsidRPr="000449CD">
        <w:rPr>
          <w:b/>
          <w:bCs/>
          <w:sz w:val="28"/>
          <w:szCs w:val="28"/>
        </w:rPr>
        <w:t>for</w:t>
      </w:r>
      <w:r>
        <w:rPr>
          <w:b/>
          <w:bCs/>
          <w:sz w:val="28"/>
          <w:szCs w:val="28"/>
        </w:rPr>
        <w:t xml:space="preserve"> </w:t>
      </w:r>
      <w:r w:rsidR="00BC1451">
        <w:rPr>
          <w:b/>
          <w:bCs/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>MPAI</w:t>
      </w:r>
      <w:r w:rsidRPr="000449CD">
        <w:rPr>
          <w:b/>
          <w:bCs/>
          <w:sz w:val="28"/>
          <w:szCs w:val="28"/>
        </w:rPr>
        <w:t xml:space="preserve"> AI Framework</w:t>
      </w:r>
    </w:p>
    <w:p w14:paraId="7E17ADDB" w14:textId="6D75A8A9" w:rsidR="000449CD" w:rsidRPr="000449CD" w:rsidRDefault="000449CD" w:rsidP="000449CD"/>
    <w:p w14:paraId="55D45035" w14:textId="6BFF7247" w:rsidR="000449CD" w:rsidRDefault="000449CD" w:rsidP="00215765">
      <w:pPr>
        <w:jc w:val="both"/>
      </w:pPr>
      <w:r w:rsidRPr="000449CD">
        <w:t xml:space="preserve">Geneva, Switzerland – </w:t>
      </w:r>
      <w:r>
        <w:t>18</w:t>
      </w:r>
      <w:r w:rsidRPr="000449CD">
        <w:t xml:space="preserve"> </w:t>
      </w:r>
      <w:r>
        <w:t>Novem</w:t>
      </w:r>
      <w:r w:rsidRPr="000449CD">
        <w:t xml:space="preserve">ber 2020. The Geneva-based international Moving Picture, Audio and Data Coding by Artificial Intelligence (MPAI) has concluded its </w:t>
      </w:r>
      <w:r>
        <w:t xml:space="preserve">second </w:t>
      </w:r>
      <w:r w:rsidRPr="000449CD">
        <w:t>General As</w:t>
      </w:r>
      <w:r w:rsidR="00215765">
        <w:softHyphen/>
      </w:r>
      <w:r w:rsidRPr="000449CD">
        <w:t xml:space="preserve">sembly </w:t>
      </w:r>
      <w:r>
        <w:t>making a</w:t>
      </w:r>
      <w:r w:rsidR="00F054BF">
        <w:t xml:space="preserve"> major</w:t>
      </w:r>
      <w:r>
        <w:t xml:space="preserve"> step toward the development of its first standard called MPAI AI Frame</w:t>
      </w:r>
      <w:r w:rsidR="00BC1451">
        <w:softHyphen/>
      </w:r>
      <w:r>
        <w:t>work, acronym MPAI-AIF</w:t>
      </w:r>
      <w:r w:rsidRPr="000449CD">
        <w:t>.</w:t>
      </w:r>
    </w:p>
    <w:p w14:paraId="0D1DE459" w14:textId="4ECDED3E" w:rsidR="000449CD" w:rsidRDefault="000449CD" w:rsidP="00215765">
      <w:pPr>
        <w:jc w:val="both"/>
      </w:pPr>
    </w:p>
    <w:p w14:paraId="618E313B" w14:textId="77777777" w:rsidR="00F054BF" w:rsidRDefault="002B248F" w:rsidP="00215765">
      <w:pPr>
        <w:jc w:val="both"/>
      </w:pPr>
      <w:r>
        <w:t>MPAI-AIF has been designed to enable creation and automation of mixed processing and infer</w:t>
      </w:r>
      <w:r>
        <w:softHyphen/>
        <w:t xml:space="preserve">ence workflows made of Machine Learning, Artificial Intelligence and traditional Data Processing components. </w:t>
      </w:r>
    </w:p>
    <w:p w14:paraId="51543872" w14:textId="77777777" w:rsidR="00F054BF" w:rsidRDefault="00F054BF" w:rsidP="00215765">
      <w:pPr>
        <w:jc w:val="both"/>
      </w:pPr>
    </w:p>
    <w:p w14:paraId="4D13453B" w14:textId="352D9574" w:rsidR="000449CD" w:rsidRDefault="00F054BF" w:rsidP="00215765">
      <w:pPr>
        <w:jc w:val="both"/>
        <w:rPr>
          <w:lang w:val="en-US"/>
        </w:rPr>
      </w:pPr>
      <w:r>
        <w:t>MPAI wishes to give as much information as possible to users of its standards.</w:t>
      </w:r>
      <w:r w:rsidR="00215765">
        <w:t xml:space="preserve"> </w:t>
      </w:r>
      <w:r>
        <w:t xml:space="preserve">After approving the Functional Requirements, </w:t>
      </w:r>
      <w:r w:rsidR="00215765">
        <w:t xml:space="preserve">MPAI is </w:t>
      </w:r>
      <w:r w:rsidR="002648B8">
        <w:t xml:space="preserve">now </w:t>
      </w:r>
      <w:r w:rsidR="00215765">
        <w:t>developing the Commercial Requirements</w:t>
      </w:r>
      <w:r w:rsidR="002B248F">
        <w:t xml:space="preserve">, to be </w:t>
      </w:r>
      <w:r w:rsidR="00215765">
        <w:t xml:space="preserve">embodied in </w:t>
      </w:r>
      <w:r w:rsidR="002B248F">
        <w:t xml:space="preserve">the </w:t>
      </w:r>
      <w:r>
        <w:t xml:space="preserve">MPAI-AIF </w:t>
      </w:r>
      <w:r w:rsidR="00215765">
        <w:t>Framework Licence</w:t>
      </w:r>
      <w:r w:rsidR="002B248F">
        <w:t>.</w:t>
      </w:r>
      <w:r w:rsidR="00215765">
        <w:t xml:space="preserve"> </w:t>
      </w:r>
      <w:r w:rsidR="002B248F">
        <w:t xml:space="preserve">This </w:t>
      </w:r>
      <w:r w:rsidR="00BC1451">
        <w:t>will collect t</w:t>
      </w:r>
      <w:r w:rsidR="00BC1451" w:rsidRPr="00785145">
        <w:rPr>
          <w:lang w:val="en-US"/>
        </w:rPr>
        <w:t xml:space="preserve">he </w:t>
      </w:r>
      <w:r w:rsidR="00BC1451">
        <w:rPr>
          <w:lang w:val="en-US"/>
        </w:rPr>
        <w:t xml:space="preserve">set of </w:t>
      </w:r>
      <w:r w:rsidR="00BC1451" w:rsidRPr="00785145">
        <w:rPr>
          <w:lang w:val="en-US"/>
        </w:rPr>
        <w:t xml:space="preserve">conditions of use of </w:t>
      </w:r>
      <w:r w:rsidR="00BC1451">
        <w:rPr>
          <w:lang w:val="en-US"/>
        </w:rPr>
        <w:t xml:space="preserve">the eventual </w:t>
      </w:r>
      <w:r w:rsidR="00BC1451" w:rsidRPr="00785145">
        <w:rPr>
          <w:lang w:val="en-US"/>
        </w:rPr>
        <w:t>licence</w:t>
      </w:r>
      <w:r w:rsidR="00BC1451">
        <w:rPr>
          <w:lang w:val="en-US"/>
        </w:rPr>
        <w:t>(s)</w:t>
      </w:r>
      <w:r>
        <w:rPr>
          <w:lang w:val="en-US"/>
        </w:rPr>
        <w:t xml:space="preserve">, without </w:t>
      </w:r>
      <w:r w:rsidR="00BC1451" w:rsidRPr="00785145">
        <w:rPr>
          <w:lang w:val="en-US"/>
        </w:rPr>
        <w:t>values, e.g. currency, percent</w:t>
      </w:r>
      <w:r w:rsidR="002B248F">
        <w:rPr>
          <w:lang w:val="en-US"/>
        </w:rPr>
        <w:t>age</w:t>
      </w:r>
      <w:r w:rsidR="00BC1451" w:rsidRPr="00785145">
        <w:rPr>
          <w:lang w:val="en-US"/>
        </w:rPr>
        <w:t>, dates etc.</w:t>
      </w:r>
      <w:r w:rsidR="00BC1451">
        <w:rPr>
          <w:lang w:val="en-US"/>
        </w:rPr>
        <w:t xml:space="preserve"> </w:t>
      </w:r>
    </w:p>
    <w:p w14:paraId="010C0CDD" w14:textId="4656296A" w:rsidR="00BC1451" w:rsidRDefault="00BC1451" w:rsidP="00215765">
      <w:pPr>
        <w:jc w:val="both"/>
        <w:rPr>
          <w:lang w:val="en-US"/>
        </w:rPr>
      </w:pPr>
    </w:p>
    <w:p w14:paraId="12FD4142" w14:textId="01AA1E2A" w:rsidR="00DC6AF3" w:rsidRDefault="00F054BF" w:rsidP="00BC1451">
      <w:pPr>
        <w:jc w:val="both"/>
      </w:pPr>
      <w:r>
        <w:t>An optimal implementation of t</w:t>
      </w:r>
      <w:r w:rsidR="002B248F">
        <w:t xml:space="preserve">he </w:t>
      </w:r>
      <w:r>
        <w:t xml:space="preserve">MPAI </w:t>
      </w:r>
      <w:r w:rsidR="002B248F">
        <w:t>use case</w:t>
      </w:r>
      <w:r w:rsidR="002648B8">
        <w:t>s</w:t>
      </w:r>
      <w:r w:rsidR="002B248F">
        <w:t xml:space="preserve"> </w:t>
      </w:r>
      <w:r>
        <w:t xml:space="preserve">requires </w:t>
      </w:r>
      <w:r w:rsidR="00BC1451">
        <w:t xml:space="preserve">a </w:t>
      </w:r>
      <w:r>
        <w:t xml:space="preserve">coordinated </w:t>
      </w:r>
      <w:r w:rsidR="00BC1451">
        <w:t>combination of processing modules. MPAI has assessed that</w:t>
      </w:r>
      <w:r>
        <w:t xml:space="preserve">, by </w:t>
      </w:r>
      <w:r w:rsidR="002648B8" w:rsidRPr="00F054BF">
        <w:rPr>
          <w:i/>
          <w:iCs/>
        </w:rPr>
        <w:t>standardis</w:t>
      </w:r>
      <w:r w:rsidRPr="00F054BF">
        <w:rPr>
          <w:i/>
          <w:iCs/>
        </w:rPr>
        <w:t>ing the interfaces</w:t>
      </w:r>
      <w:r w:rsidR="002648B8">
        <w:t xml:space="preserve"> of </w:t>
      </w:r>
      <w:r w:rsidR="002648B8" w:rsidRPr="00E466B7">
        <w:rPr>
          <w:i/>
          <w:iCs/>
        </w:rPr>
        <w:t>Processing Mod</w:t>
      </w:r>
      <w:r>
        <w:rPr>
          <w:i/>
          <w:iCs/>
        </w:rPr>
        <w:softHyphen/>
      </w:r>
      <w:r w:rsidR="002648B8" w:rsidRPr="00E466B7">
        <w:rPr>
          <w:i/>
          <w:iCs/>
        </w:rPr>
        <w:t>ules</w:t>
      </w:r>
      <w:r w:rsidR="002648B8">
        <w:t xml:space="preserve">, to be executed in the MPAI AI-Framework, </w:t>
      </w:r>
      <w:r w:rsidR="002648B8" w:rsidRPr="00867212">
        <w:rPr>
          <w:i/>
          <w:iCs/>
        </w:rPr>
        <w:t>horizontal</w:t>
      </w:r>
      <w:r w:rsidR="002648B8">
        <w:t xml:space="preserve"> markets of </w:t>
      </w:r>
      <w:r w:rsidR="002648B8" w:rsidRPr="00E62C01">
        <w:rPr>
          <w:i/>
          <w:iCs/>
        </w:rPr>
        <w:t>competing</w:t>
      </w:r>
      <w:r w:rsidR="002648B8">
        <w:t xml:space="preserve"> </w:t>
      </w:r>
      <w:r w:rsidR="00904629">
        <w:t xml:space="preserve">standard </w:t>
      </w:r>
      <w:r w:rsidR="002648B8">
        <w:t xml:space="preserve">implementations of </w:t>
      </w:r>
      <w:r w:rsidR="00904629">
        <w:t>processing modules will emerge</w:t>
      </w:r>
      <w:r w:rsidR="00BC1451">
        <w:t xml:space="preserve">. </w:t>
      </w:r>
    </w:p>
    <w:p w14:paraId="2FC57E77" w14:textId="77777777" w:rsidR="00DC6AF3" w:rsidRDefault="00DC6AF3" w:rsidP="00BC1451">
      <w:pPr>
        <w:jc w:val="both"/>
      </w:pPr>
    </w:p>
    <w:p w14:paraId="4D281ECA" w14:textId="3860D8C3" w:rsidR="00BC1451" w:rsidRDefault="002648B8" w:rsidP="00BC1451">
      <w:pPr>
        <w:jc w:val="both"/>
      </w:pPr>
      <w:r>
        <w:t>The MPAI-AIF standard</w:t>
      </w:r>
      <w:r w:rsidR="00BC1451">
        <w:t xml:space="preserve">, </w:t>
      </w:r>
      <w:r>
        <w:t>that MPAI plan</w:t>
      </w:r>
      <w:r w:rsidR="00867212">
        <w:t>s</w:t>
      </w:r>
      <w:r>
        <w:t xml:space="preserve"> on delivering in Jul</w:t>
      </w:r>
      <w:r w:rsidR="00904629">
        <w:t>y</w:t>
      </w:r>
      <w:r>
        <w:t xml:space="preserve"> 2021, will reduce cost, promote adoption and incite progress of AI technologies</w:t>
      </w:r>
      <w:r w:rsidR="00904629">
        <w:t xml:space="preserve"> while, </w:t>
      </w:r>
      <w:r>
        <w:t xml:space="preserve">if the market develops incompatible implementations, costs will multiply, and </w:t>
      </w:r>
      <w:r w:rsidR="00904629">
        <w:t xml:space="preserve">adoption of </w:t>
      </w:r>
      <w:r>
        <w:t xml:space="preserve">AI technologies will </w:t>
      </w:r>
      <w:r w:rsidR="00904629">
        <w:t xml:space="preserve">be </w:t>
      </w:r>
      <w:r>
        <w:t>delayed.</w:t>
      </w:r>
    </w:p>
    <w:p w14:paraId="727FAB03" w14:textId="29257F82" w:rsidR="00BC1451" w:rsidRDefault="00BC1451" w:rsidP="00215765">
      <w:pPr>
        <w:jc w:val="both"/>
      </w:pPr>
    </w:p>
    <w:p w14:paraId="1E99657C" w14:textId="7303A363" w:rsidR="00DC6AF3" w:rsidRDefault="00081B0E" w:rsidP="00215765">
      <w:pPr>
        <w:jc w:val="both"/>
      </w:pPr>
      <w:r>
        <w:t>MPAI</w:t>
      </w:r>
      <w:r w:rsidR="002648B8">
        <w:t xml:space="preserve">-AIF is the first of a series of standards </w:t>
      </w:r>
      <w:r w:rsidR="00DA7166">
        <w:t xml:space="preserve">MPAI has in its development pipeline. The following three work areas, </w:t>
      </w:r>
      <w:r>
        <w:t>promoted to Functional Requirements stage</w:t>
      </w:r>
      <w:r w:rsidR="00DA7166">
        <w:t xml:space="preserve">, will </w:t>
      </w:r>
      <w:r>
        <w:t xml:space="preserve">build on </w:t>
      </w:r>
      <w:r w:rsidR="00DA7166">
        <w:t xml:space="preserve">top of </w:t>
      </w:r>
      <w:r>
        <w:t>MPAI-AIF</w:t>
      </w:r>
      <w:r w:rsidR="002648B8">
        <w:t>:</w:t>
      </w:r>
    </w:p>
    <w:p w14:paraId="534F66F7" w14:textId="44DCE857" w:rsidR="002648B8" w:rsidRDefault="00EC648E" w:rsidP="002648B8">
      <w:pPr>
        <w:pStyle w:val="ListParagraph"/>
        <w:numPr>
          <w:ilvl w:val="0"/>
          <w:numId w:val="33"/>
        </w:numPr>
        <w:jc w:val="both"/>
      </w:pPr>
      <w:hyperlink r:id="rId8" w:history="1">
        <w:r w:rsidR="002648B8" w:rsidRPr="00EC648E">
          <w:rPr>
            <w:rStyle w:val="Hyperlink"/>
            <w:i/>
            <w:iCs/>
          </w:rPr>
          <w:t>MPAI-CAE – Context-based Audio Enhancement</w:t>
        </w:r>
      </w:hyperlink>
      <w:r w:rsidR="002648B8">
        <w:t xml:space="preserve"> uses AI to improve the user experience for a variety of uses such as entertainment, communication, teleconferencing, gaming, post-prod</w:t>
      </w:r>
      <w:r w:rsidR="00904629">
        <w:softHyphen/>
      </w:r>
      <w:r w:rsidR="002648B8">
        <w:t xml:space="preserve">uction, restoration etc. in </w:t>
      </w:r>
      <w:r w:rsidR="00904629">
        <w:t xml:space="preserve">the </w:t>
      </w:r>
      <w:r w:rsidR="002648B8">
        <w:t xml:space="preserve">contexts </w:t>
      </w:r>
      <w:r w:rsidR="00904629">
        <w:t xml:space="preserve">of </w:t>
      </w:r>
      <w:r w:rsidR="002648B8">
        <w:t>the home, the car, on-the-go, the studio etc. allowing a dynamically optimi</w:t>
      </w:r>
      <w:r w:rsidR="00904629">
        <w:t>s</w:t>
      </w:r>
      <w:r w:rsidR="002648B8">
        <w:t>ed user experience.</w:t>
      </w:r>
    </w:p>
    <w:p w14:paraId="282DFB4E" w14:textId="711C745D" w:rsidR="002648B8" w:rsidRDefault="00EC648E" w:rsidP="002648B8">
      <w:pPr>
        <w:pStyle w:val="ListParagraph"/>
        <w:numPr>
          <w:ilvl w:val="0"/>
          <w:numId w:val="33"/>
        </w:numPr>
        <w:jc w:val="both"/>
      </w:pPr>
      <w:hyperlink r:id="rId9" w:history="1">
        <w:r w:rsidR="002648B8" w:rsidRPr="00EC648E">
          <w:rPr>
            <w:rStyle w:val="Hyperlink"/>
            <w:i/>
            <w:iCs/>
          </w:rPr>
          <w:t>MPAI-GSA – Integrative Genomic/Sensor Analysis</w:t>
        </w:r>
      </w:hyperlink>
      <w:r w:rsidR="002648B8">
        <w:t xml:space="preserve"> uses AI to understand and compress the results of high-throughput experiments combining genomic/proteomic and other data - for in</w:t>
      </w:r>
      <w:r w:rsidR="00904629">
        <w:softHyphen/>
      </w:r>
      <w:r w:rsidR="002648B8">
        <w:t>stance from video, motion, location, weather, medical sensors. The target use cases range from personalised medicine to smart farming.</w:t>
      </w:r>
    </w:p>
    <w:p w14:paraId="105A8F94" w14:textId="7CC09721" w:rsidR="002648B8" w:rsidRDefault="00EC648E" w:rsidP="002648B8">
      <w:pPr>
        <w:pStyle w:val="ListParagraph"/>
        <w:numPr>
          <w:ilvl w:val="0"/>
          <w:numId w:val="33"/>
        </w:numPr>
        <w:jc w:val="both"/>
      </w:pPr>
      <w:hyperlink r:id="rId10" w:history="1">
        <w:r w:rsidR="002648B8" w:rsidRPr="00EC648E">
          <w:rPr>
            <w:rStyle w:val="Hyperlink"/>
            <w:i/>
            <w:iCs/>
          </w:rPr>
          <w:t>MPAI-MMC – Multi-Modal Conversation</w:t>
        </w:r>
      </w:hyperlink>
      <w:r w:rsidR="002648B8">
        <w:t xml:space="preserve"> uses AI to enable human-machine conversation that emulates human-human conversation in completeness and intensity</w:t>
      </w:r>
      <w:r w:rsidR="00DA7166">
        <w:t>.</w:t>
      </w:r>
    </w:p>
    <w:p w14:paraId="141D01CC" w14:textId="49DC372A" w:rsidR="00081B0E" w:rsidRDefault="00DA7166" w:rsidP="00081B0E">
      <w:pPr>
        <w:jc w:val="both"/>
      </w:pPr>
      <w:r>
        <w:lastRenderedPageBreak/>
        <w:t xml:space="preserve">The </w:t>
      </w:r>
      <w:hyperlink r:id="rId11" w:history="1">
        <w:r w:rsidRPr="00867212">
          <w:rPr>
            <w:rStyle w:val="Hyperlink"/>
          </w:rPr>
          <w:t>MPAI web site</w:t>
        </w:r>
      </w:hyperlink>
      <w:r>
        <w:t xml:space="preserve"> provides m</w:t>
      </w:r>
      <w:r w:rsidR="00081B0E">
        <w:t>ore information about</w:t>
      </w:r>
      <w:r w:rsidR="002648B8">
        <w:t xml:space="preserve"> other </w:t>
      </w:r>
      <w:r w:rsidR="00081B0E" w:rsidRPr="00DA7166">
        <w:t>MPAI standards</w:t>
      </w:r>
      <w:r>
        <w:t xml:space="preserve">: </w:t>
      </w:r>
      <w:hyperlink r:id="rId12" w:history="1">
        <w:r w:rsidRPr="00EC648E">
          <w:rPr>
            <w:rStyle w:val="Hyperlink"/>
          </w:rPr>
          <w:t>MPAI-EVC</w:t>
        </w:r>
      </w:hyperlink>
      <w:r>
        <w:t xml:space="preserve"> uses AI to improve the performance of existing video codecs, </w:t>
      </w:r>
      <w:hyperlink r:id="rId13" w:history="1">
        <w:r w:rsidR="00EC648E" w:rsidRPr="00EC648E">
          <w:rPr>
            <w:rStyle w:val="Hyperlink"/>
          </w:rPr>
          <w:t>MPAI-</w:t>
        </w:r>
        <w:r w:rsidR="00EC648E">
          <w:rPr>
            <w:rStyle w:val="Hyperlink"/>
          </w:rPr>
          <w:t>SPG</w:t>
        </w:r>
      </w:hyperlink>
      <w:r>
        <w:t xml:space="preserve"> to improve the user experience of online multiplayer games and </w:t>
      </w:r>
      <w:hyperlink r:id="rId14" w:history="1">
        <w:r w:rsidR="00EC648E" w:rsidRPr="00EC648E">
          <w:rPr>
            <w:rStyle w:val="Hyperlink"/>
          </w:rPr>
          <w:t>MPAI-</w:t>
        </w:r>
        <w:r w:rsidR="00EC648E">
          <w:rPr>
            <w:rStyle w:val="Hyperlink"/>
          </w:rPr>
          <w:t>CUI</w:t>
        </w:r>
      </w:hyperlink>
      <w:r>
        <w:t xml:space="preserve"> to compress and understand industrial data</w:t>
      </w:r>
      <w:r w:rsidR="00081B0E">
        <w:t>.</w:t>
      </w:r>
    </w:p>
    <w:p w14:paraId="39722DD1" w14:textId="6C546E22" w:rsidR="00904629" w:rsidRDefault="00904629" w:rsidP="00081B0E">
      <w:pPr>
        <w:jc w:val="both"/>
      </w:pPr>
    </w:p>
    <w:p w14:paraId="7E120BEE" w14:textId="345AEC27" w:rsidR="00904629" w:rsidRDefault="00904629" w:rsidP="00081B0E">
      <w:pPr>
        <w:jc w:val="both"/>
      </w:pPr>
      <w:r>
        <w:t>MPAI seeks the involvement of companies who can benefit from international data coding stan</w:t>
      </w:r>
      <w:r>
        <w:softHyphen/>
        <w:t>dards</w:t>
      </w:r>
      <w:r w:rsidR="00467ABA">
        <w:t xml:space="preserve"> and </w:t>
      </w:r>
      <w:r>
        <w:t>calls for proposals of standards</w:t>
      </w:r>
      <w:r w:rsidR="00467ABA">
        <w:t>. In a unique arrangement for a standards</w:t>
      </w:r>
      <w:r>
        <w:t xml:space="preserve"> </w:t>
      </w:r>
      <w:r w:rsidR="00467ABA">
        <w:t>organisations, MPAI</w:t>
      </w:r>
      <w:r>
        <w:t xml:space="preserve"> gives the opportunity, even to non-members, to accompany a proposal</w:t>
      </w:r>
      <w:r w:rsidR="00467ABA">
        <w:t xml:space="preserve"> through the defin</w:t>
      </w:r>
      <w:r w:rsidR="00467ABA">
        <w:softHyphen/>
        <w:t xml:space="preserve">ition of its goals and the development of functional requirements. More details </w:t>
      </w:r>
      <w:hyperlink r:id="rId15" w:history="1">
        <w:r w:rsidR="00467ABA" w:rsidRPr="00EC648E">
          <w:rPr>
            <w:rStyle w:val="Hyperlink"/>
          </w:rPr>
          <w:t>here</w:t>
        </w:r>
      </w:hyperlink>
      <w:r w:rsidR="00467ABA">
        <w:t>.</w:t>
      </w:r>
    </w:p>
    <w:p w14:paraId="221995A1" w14:textId="77777777" w:rsidR="002648B8" w:rsidRDefault="002648B8" w:rsidP="00081B0E">
      <w:pPr>
        <w:jc w:val="both"/>
      </w:pPr>
    </w:p>
    <w:p w14:paraId="5CE94024" w14:textId="0F85FBCD" w:rsidR="00081B0E" w:rsidRDefault="00081B0E" w:rsidP="00081B0E">
      <w:pPr>
        <w:jc w:val="both"/>
      </w:pPr>
      <w:r>
        <w:t xml:space="preserve">MPAI develops data coding standards for a range of applications with Artificial Intelligence (AI) as its core enabling technology. Any legal entity that supports the MPAI mission may </w:t>
      </w:r>
      <w:hyperlink r:id="rId16" w:history="1">
        <w:r>
          <w:rPr>
            <w:rStyle w:val="Hyperlink"/>
          </w:rPr>
          <w:t>join MPAI</w:t>
        </w:r>
      </w:hyperlink>
      <w:r>
        <w:t xml:space="preserve"> if it is able to contribute to the development of Technical Specifications for the efficient use of Data.</w:t>
      </w:r>
    </w:p>
    <w:p w14:paraId="7B4E8E80" w14:textId="39625E5C" w:rsidR="00081B0E" w:rsidRDefault="00081B0E" w:rsidP="00081B0E">
      <w:pPr>
        <w:pStyle w:val="NormalWeb"/>
      </w:pPr>
      <w:r>
        <w:t xml:space="preserve">Visit the </w:t>
      </w:r>
      <w:hyperlink r:id="rId17" w:history="1">
        <w:r>
          <w:rPr>
            <w:rStyle w:val="Hyperlink"/>
          </w:rPr>
          <w:t>MPAI home page</w:t>
        </w:r>
      </w:hyperlink>
      <w:r>
        <w:t xml:space="preserve"> and  contact the </w:t>
      </w:r>
      <w:hyperlink r:id="rId18" w:history="1">
        <w:r>
          <w:rPr>
            <w:rStyle w:val="Hyperlink"/>
          </w:rPr>
          <w:t>MPAI secretariat</w:t>
        </w:r>
      </w:hyperlink>
      <w:r w:rsidR="00EC648E">
        <w:t xml:space="preserve"> </w:t>
      </w:r>
      <w:r>
        <w:t>for specific information.</w:t>
      </w:r>
    </w:p>
    <w:p w14:paraId="3155D806" w14:textId="77777777" w:rsidR="00081B0E" w:rsidRPr="000449CD" w:rsidRDefault="00081B0E" w:rsidP="00215765">
      <w:pPr>
        <w:jc w:val="both"/>
      </w:pPr>
    </w:p>
    <w:sectPr w:rsidR="00081B0E" w:rsidRPr="000449CD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0F3B"/>
    <w:multiLevelType w:val="hybridMultilevel"/>
    <w:tmpl w:val="0F44071C"/>
    <w:lvl w:ilvl="0" w:tplc="8AB6DC6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53746"/>
    <w:multiLevelType w:val="hybridMultilevel"/>
    <w:tmpl w:val="580401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242F7D"/>
    <w:multiLevelType w:val="hybridMultilevel"/>
    <w:tmpl w:val="233AD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8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5"/>
  </w:num>
  <w:num w:numId="23">
    <w:abstractNumId w:val="15"/>
  </w:num>
  <w:num w:numId="24">
    <w:abstractNumId w:val="23"/>
  </w:num>
  <w:num w:numId="25">
    <w:abstractNumId w:val="26"/>
  </w:num>
  <w:num w:numId="26">
    <w:abstractNumId w:val="1"/>
  </w:num>
  <w:num w:numId="27">
    <w:abstractNumId w:val="16"/>
  </w:num>
  <w:num w:numId="28">
    <w:abstractNumId w:val="27"/>
  </w:num>
  <w:num w:numId="29">
    <w:abstractNumId w:val="19"/>
  </w:num>
  <w:num w:numId="30">
    <w:abstractNumId w:val="7"/>
  </w:num>
  <w:num w:numId="31">
    <w:abstractNumId w:val="22"/>
  </w:num>
  <w:num w:numId="32">
    <w:abstractNumId w:val="31"/>
  </w:num>
  <w:num w:numId="33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0D"/>
    <w:rsid w:val="00002217"/>
    <w:rsid w:val="0001512E"/>
    <w:rsid w:val="00020C69"/>
    <w:rsid w:val="0002499C"/>
    <w:rsid w:val="00030AD0"/>
    <w:rsid w:val="00032A0E"/>
    <w:rsid w:val="000360D3"/>
    <w:rsid w:val="000449CD"/>
    <w:rsid w:val="00045D8C"/>
    <w:rsid w:val="00057DA2"/>
    <w:rsid w:val="0006001F"/>
    <w:rsid w:val="00064720"/>
    <w:rsid w:val="000778F8"/>
    <w:rsid w:val="00080DAC"/>
    <w:rsid w:val="00081B0E"/>
    <w:rsid w:val="00093F5A"/>
    <w:rsid w:val="000B568D"/>
    <w:rsid w:val="000C5808"/>
    <w:rsid w:val="000D430D"/>
    <w:rsid w:val="000D58DC"/>
    <w:rsid w:val="000E6AA6"/>
    <w:rsid w:val="0010241C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196B"/>
    <w:rsid w:val="00184896"/>
    <w:rsid w:val="001920B7"/>
    <w:rsid w:val="001A13E2"/>
    <w:rsid w:val="001A60D5"/>
    <w:rsid w:val="001A77B5"/>
    <w:rsid w:val="001C122D"/>
    <w:rsid w:val="001C2B74"/>
    <w:rsid w:val="001C4CCD"/>
    <w:rsid w:val="001D075E"/>
    <w:rsid w:val="001D56A9"/>
    <w:rsid w:val="001E4B8A"/>
    <w:rsid w:val="001E6EEC"/>
    <w:rsid w:val="001F3C5D"/>
    <w:rsid w:val="00215765"/>
    <w:rsid w:val="00221F51"/>
    <w:rsid w:val="002648B8"/>
    <w:rsid w:val="002728DD"/>
    <w:rsid w:val="00272D6B"/>
    <w:rsid w:val="002739A4"/>
    <w:rsid w:val="0028291B"/>
    <w:rsid w:val="002869A6"/>
    <w:rsid w:val="00286C15"/>
    <w:rsid w:val="0028710D"/>
    <w:rsid w:val="002A6BFB"/>
    <w:rsid w:val="002B248F"/>
    <w:rsid w:val="002B2FD2"/>
    <w:rsid w:val="002C7F0F"/>
    <w:rsid w:val="002D3F65"/>
    <w:rsid w:val="002D5BA5"/>
    <w:rsid w:val="002D7993"/>
    <w:rsid w:val="002E02B6"/>
    <w:rsid w:val="0030631B"/>
    <w:rsid w:val="00317A4B"/>
    <w:rsid w:val="0033190F"/>
    <w:rsid w:val="003573DE"/>
    <w:rsid w:val="0036721F"/>
    <w:rsid w:val="00371DDE"/>
    <w:rsid w:val="00373451"/>
    <w:rsid w:val="0038210C"/>
    <w:rsid w:val="00385EA4"/>
    <w:rsid w:val="00391E9B"/>
    <w:rsid w:val="00396830"/>
    <w:rsid w:val="003976B4"/>
    <w:rsid w:val="003A3207"/>
    <w:rsid w:val="003C0AEC"/>
    <w:rsid w:val="003C2BAB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67ABA"/>
    <w:rsid w:val="0047210E"/>
    <w:rsid w:val="004816A1"/>
    <w:rsid w:val="004852A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2693E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6F57B2"/>
    <w:rsid w:val="00715DF2"/>
    <w:rsid w:val="007212F6"/>
    <w:rsid w:val="007241C5"/>
    <w:rsid w:val="00727E5A"/>
    <w:rsid w:val="007320EA"/>
    <w:rsid w:val="0074220F"/>
    <w:rsid w:val="007500B8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259C9"/>
    <w:rsid w:val="008312FD"/>
    <w:rsid w:val="008362E7"/>
    <w:rsid w:val="00837ACE"/>
    <w:rsid w:val="0084158B"/>
    <w:rsid w:val="00856680"/>
    <w:rsid w:val="0086455B"/>
    <w:rsid w:val="00865788"/>
    <w:rsid w:val="00867212"/>
    <w:rsid w:val="00875139"/>
    <w:rsid w:val="008757DF"/>
    <w:rsid w:val="00887E3F"/>
    <w:rsid w:val="00892954"/>
    <w:rsid w:val="008B4AA9"/>
    <w:rsid w:val="008B553A"/>
    <w:rsid w:val="008B6F2C"/>
    <w:rsid w:val="008C4C02"/>
    <w:rsid w:val="008D63C4"/>
    <w:rsid w:val="008D6636"/>
    <w:rsid w:val="008E2AD5"/>
    <w:rsid w:val="008E3896"/>
    <w:rsid w:val="008E7E59"/>
    <w:rsid w:val="008F3624"/>
    <w:rsid w:val="00903750"/>
    <w:rsid w:val="00904629"/>
    <w:rsid w:val="00911052"/>
    <w:rsid w:val="009156C9"/>
    <w:rsid w:val="00915EE0"/>
    <w:rsid w:val="0091630B"/>
    <w:rsid w:val="00924EC7"/>
    <w:rsid w:val="009264CB"/>
    <w:rsid w:val="00930EF2"/>
    <w:rsid w:val="009315F3"/>
    <w:rsid w:val="00937076"/>
    <w:rsid w:val="00942FA1"/>
    <w:rsid w:val="009438F9"/>
    <w:rsid w:val="009502E5"/>
    <w:rsid w:val="00951E3B"/>
    <w:rsid w:val="00961D23"/>
    <w:rsid w:val="00964C27"/>
    <w:rsid w:val="00972379"/>
    <w:rsid w:val="00976358"/>
    <w:rsid w:val="0097742E"/>
    <w:rsid w:val="00977DCD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568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20D7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D5263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33A6"/>
    <w:rsid w:val="00B62CD2"/>
    <w:rsid w:val="00B67263"/>
    <w:rsid w:val="00B72387"/>
    <w:rsid w:val="00B81E8E"/>
    <w:rsid w:val="00BB53D3"/>
    <w:rsid w:val="00BC1451"/>
    <w:rsid w:val="00BD1631"/>
    <w:rsid w:val="00BD4E34"/>
    <w:rsid w:val="00C00A61"/>
    <w:rsid w:val="00C10A59"/>
    <w:rsid w:val="00C117CF"/>
    <w:rsid w:val="00C433F5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A7166"/>
    <w:rsid w:val="00DB3208"/>
    <w:rsid w:val="00DC6AF3"/>
    <w:rsid w:val="00DC6F12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976E7"/>
    <w:rsid w:val="00EA05B9"/>
    <w:rsid w:val="00EA083B"/>
    <w:rsid w:val="00EA31FA"/>
    <w:rsid w:val="00EA5591"/>
    <w:rsid w:val="00EB3086"/>
    <w:rsid w:val="00EC648E"/>
    <w:rsid w:val="00EE7A50"/>
    <w:rsid w:val="00EF0CB1"/>
    <w:rsid w:val="00EF2BBA"/>
    <w:rsid w:val="00EF5675"/>
    <w:rsid w:val="00F00D66"/>
    <w:rsid w:val="00F017EB"/>
    <w:rsid w:val="00F054BF"/>
    <w:rsid w:val="00F06FB8"/>
    <w:rsid w:val="00F22337"/>
    <w:rsid w:val="00F228A4"/>
    <w:rsid w:val="00F33B32"/>
    <w:rsid w:val="00F349D0"/>
    <w:rsid w:val="00F426F7"/>
    <w:rsid w:val="00F44EB3"/>
    <w:rsid w:val="00F517A0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B154F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57899"/>
  <w15:chartTrackingRefBased/>
  <w15:docId w15:val="{33751416-0B5F-4E45-9025-3573AD9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81B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ai.community/standards/mpai-cae/" TargetMode="External"/><Relationship Id="rId13" Type="http://schemas.openxmlformats.org/officeDocument/2006/relationships/hyperlink" Target="http://mpai.community/standards/mpai-spg/" TargetMode="External"/><Relationship Id="rId18" Type="http://schemas.openxmlformats.org/officeDocument/2006/relationships/hyperlink" Target="secretariat@mpai.community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mpai.community/standards/mpai-evc/" TargetMode="External"/><Relationship Id="rId17" Type="http://schemas.openxmlformats.org/officeDocument/2006/relationships/hyperlink" Target="http://mpai.communit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pai.community/how-to-joi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pai.community/standard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pai.community/how-to-join/participate/" TargetMode="External"/><Relationship Id="rId10" Type="http://schemas.openxmlformats.org/officeDocument/2006/relationships/hyperlink" Target="http://mpai.community/standards/mpai-mmc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pai.community/standards/mpai-gsa/" TargetMode="External"/><Relationship Id="rId14" Type="http://schemas.openxmlformats.org/officeDocument/2006/relationships/hyperlink" Target="http://mpai.community/standards/mpai-c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224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16</cp:revision>
  <dcterms:created xsi:type="dcterms:W3CDTF">2020-10-06T05:57:00Z</dcterms:created>
  <dcterms:modified xsi:type="dcterms:W3CDTF">2020-11-20T19:00:00Z</dcterms:modified>
</cp:coreProperties>
</file>