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70755227" w14:textId="77777777" w:rsidTr="00A614D0">
        <w:tc>
          <w:tcPr>
            <w:tcW w:w="3358" w:type="dxa"/>
          </w:tcPr>
          <w:p w14:paraId="58B55405" w14:textId="77777777" w:rsidR="003D2DDB" w:rsidRDefault="00CC3A91" w:rsidP="000D430D">
            <w:r>
              <w:object w:dxaOrig="9950" w:dyaOrig="3900" w14:anchorId="02160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58.85pt" o:ole="">
                  <v:imagedata r:id="rId8" o:title=""/>
                </v:shape>
                <o:OLEObject Type="Embed" ProgID="PBrush" ShapeID="_x0000_i1025" DrawAspect="Content" ObjectID="_1672600038" r:id="rId9"/>
              </w:object>
            </w:r>
          </w:p>
        </w:tc>
        <w:tc>
          <w:tcPr>
            <w:tcW w:w="5997" w:type="dxa"/>
            <w:vAlign w:val="center"/>
          </w:tcPr>
          <w:p w14:paraId="3F651AA9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24BC8CE1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5FDD87C5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CC1952" w14:paraId="7FAA9A82" w14:textId="77777777" w:rsidTr="00B25F3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E763B" w14:textId="04BDBE6D" w:rsidR="00CC1952" w:rsidRDefault="00CC1952" w:rsidP="00B25F3C">
            <w:pPr>
              <w:jc w:val="center"/>
            </w:pPr>
          </w:p>
        </w:tc>
      </w:tr>
      <w:tr w:rsidR="00B81E8E" w14:paraId="11D5677A" w14:textId="77777777" w:rsidTr="00CC195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0AE7618" w14:textId="0468C63F" w:rsidR="00B81E8E" w:rsidRDefault="001B2654" w:rsidP="00046E88">
            <w:pPr>
              <w:jc w:val="right"/>
            </w:pPr>
            <w:r>
              <w:t>N1</w:t>
            </w:r>
            <w:r w:rsidR="008C09C3">
              <w:t>3</w:t>
            </w:r>
            <w:r w:rsidR="00CC5105">
              <w:t>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4FF55547" w14:textId="0774D5A2" w:rsidR="00B81E8E" w:rsidRDefault="000D430D" w:rsidP="00B81E8E">
            <w:pPr>
              <w:jc w:val="right"/>
            </w:pPr>
            <w:r>
              <w:t>202</w:t>
            </w:r>
            <w:r w:rsidR="00403992">
              <w:t>1</w:t>
            </w:r>
            <w:r w:rsidR="00B81E8E">
              <w:t>/</w:t>
            </w:r>
            <w:r w:rsidR="00403992">
              <w:t>01/</w:t>
            </w:r>
            <w:r w:rsidR="00D305D1">
              <w:t>1</w:t>
            </w:r>
            <w:r w:rsidR="00854A64">
              <w:t>9</w:t>
            </w:r>
          </w:p>
        </w:tc>
      </w:tr>
      <w:tr w:rsidR="003D2DDB" w14:paraId="7DF99CB0" w14:textId="77777777" w:rsidTr="00CC195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2EF6F43" w14:textId="77777777" w:rsidR="003D2DDB" w:rsidRDefault="003D2DDB" w:rsidP="007F2E7F">
            <w: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768C432A" w14:textId="34193533" w:rsidR="003D2DDB" w:rsidRDefault="00854A64" w:rsidP="007F2E7F">
            <w:r>
              <w:t>Audio-Events-Data</w:t>
            </w:r>
          </w:p>
        </w:tc>
      </w:tr>
      <w:tr w:rsidR="003D2DDB" w14:paraId="20D72C05" w14:textId="77777777" w:rsidTr="00CC195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BFD04A5" w14:textId="77777777" w:rsidR="003D2DDB" w:rsidRDefault="00B81E8E" w:rsidP="007F2E7F">
            <w: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64A81FC1" w14:textId="73F0B01F" w:rsidR="003D2DDB" w:rsidRPr="008B61ED" w:rsidRDefault="00403992" w:rsidP="007F2E7F">
            <w:r w:rsidRPr="008B61ED">
              <w:t xml:space="preserve">Draft </w:t>
            </w:r>
            <w:r w:rsidR="00D305D1" w:rsidRPr="008B61ED">
              <w:t>MPAI-</w:t>
            </w:r>
            <w:r w:rsidRPr="008B61ED">
              <w:t>CAE</w:t>
            </w:r>
            <w:r w:rsidR="00D305D1" w:rsidRPr="008B61ED">
              <w:t xml:space="preserve"> Call for </w:t>
            </w:r>
            <w:r w:rsidR="00532501" w:rsidRPr="008B61ED">
              <w:t>Technologies</w:t>
            </w:r>
          </w:p>
        </w:tc>
      </w:tr>
      <w:tr w:rsidR="003D2DDB" w14:paraId="51FDA756" w14:textId="77777777" w:rsidTr="00CC195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9C08DC9" w14:textId="77777777" w:rsidR="003D2DDB" w:rsidRDefault="00B81E8E" w:rsidP="007F2E7F">
            <w: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6B0C4D48" w14:textId="35850F20" w:rsidR="003D2DDB" w:rsidRDefault="00D305D1" w:rsidP="007F2E7F">
            <w:r>
              <w:t>MPAI Members</w:t>
            </w:r>
          </w:p>
        </w:tc>
      </w:tr>
    </w:tbl>
    <w:p w14:paraId="0B09628A" w14:textId="4CA21145" w:rsidR="003D2DDB" w:rsidRDefault="003D2DDB" w:rsidP="007F2E7F"/>
    <w:sdt>
      <w:sdtPr>
        <w:rPr>
          <w:rFonts w:ascii="Times New Roman" w:eastAsia="SimSun" w:hAnsi="Times New Roman"/>
          <w:b w:val="0"/>
          <w:bCs w:val="0"/>
          <w:color w:val="auto"/>
          <w:sz w:val="24"/>
          <w:szCs w:val="24"/>
          <w:lang w:val="en-GB" w:eastAsia="zh-CN"/>
        </w:rPr>
        <w:id w:val="-19575633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648EADB" w14:textId="765CB5C4" w:rsidR="00846949" w:rsidRDefault="00846949">
          <w:pPr>
            <w:pStyle w:val="TOCHeading"/>
          </w:pPr>
          <w:r>
            <w:t>Contents</w:t>
          </w:r>
        </w:p>
        <w:p w14:paraId="76951836" w14:textId="43B75DDF" w:rsidR="008B61ED" w:rsidRDefault="00846949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695596" w:history="1">
            <w:r w:rsidR="008B61ED" w:rsidRPr="00B43B7D">
              <w:rPr>
                <w:rStyle w:val="Hyperlink"/>
                <w:noProof/>
              </w:rPr>
              <w:t>1</w:t>
            </w:r>
            <w:r w:rsidR="008B61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8B61ED" w:rsidRPr="00B43B7D">
              <w:rPr>
                <w:rStyle w:val="Hyperlink"/>
                <w:noProof/>
              </w:rPr>
              <w:t>Introduction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_Toc61695596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1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50CEC7A7" w14:textId="5F790ACA" w:rsidR="008B61ED" w:rsidRDefault="008651DF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597" w:history="1">
            <w:r w:rsidR="008B61ED" w:rsidRPr="00B43B7D">
              <w:rPr>
                <w:rStyle w:val="Hyperlink"/>
                <w:noProof/>
              </w:rPr>
              <w:t>2</w:t>
            </w:r>
            <w:r w:rsidR="008B61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8B61ED" w:rsidRPr="00B43B7D">
              <w:rPr>
                <w:rStyle w:val="Hyperlink"/>
                <w:noProof/>
              </w:rPr>
              <w:t>How to submit a response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_Toc61695597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2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27CE2B36" w14:textId="5F9CFEB6" w:rsidR="008B61ED" w:rsidRDefault="008651DF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598" w:history="1">
            <w:r w:rsidR="008B61ED" w:rsidRPr="00B43B7D">
              <w:rPr>
                <w:rStyle w:val="Hyperlink"/>
                <w:noProof/>
              </w:rPr>
              <w:t>3</w:t>
            </w:r>
            <w:r w:rsidR="008B61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8B61ED" w:rsidRPr="00B43B7D">
              <w:rPr>
                <w:rStyle w:val="Hyperlink"/>
                <w:noProof/>
              </w:rPr>
              <w:t>Evaluation Criteria and Procedure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_Toc61695598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3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2B5C6C6B" w14:textId="6F9E30F4" w:rsidR="008B61ED" w:rsidRDefault="008651DF">
          <w:pPr>
            <w:pStyle w:val="TOC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599" w:history="1">
            <w:r w:rsidR="008B61ED" w:rsidRPr="00B43B7D">
              <w:rPr>
                <w:rStyle w:val="Hyperlink"/>
                <w:noProof/>
              </w:rPr>
              <w:t>4</w:t>
            </w:r>
            <w:r w:rsidR="008B61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8B61ED" w:rsidRPr="00B43B7D">
              <w:rPr>
                <w:rStyle w:val="Hyperlink"/>
                <w:noProof/>
              </w:rPr>
              <w:t>References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_Toc61695599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5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13B80862" w14:textId="05A766A0" w:rsidR="008B61ED" w:rsidRDefault="008651DF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600" w:history="1">
            <w:r w:rsidR="008B61ED" w:rsidRPr="00B43B7D">
              <w:rPr>
                <w:rStyle w:val="Hyperlink"/>
                <w:noProof/>
              </w:rPr>
              <w:t xml:space="preserve">Annex A: </w:t>
            </w:r>
            <w:r w:rsidR="008B61ED" w:rsidRPr="00B43B7D">
              <w:rPr>
                <w:rStyle w:val="Hyperlink"/>
                <w:noProof/>
                <w:lang w:eastAsia="ko-KR"/>
              </w:rPr>
              <w:t xml:space="preserve">Information </w:t>
            </w:r>
            <w:r w:rsidR="008B61ED" w:rsidRPr="00B43B7D">
              <w:rPr>
                <w:rStyle w:val="Hyperlink"/>
                <w:noProof/>
              </w:rPr>
              <w:t>Form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_Toc61695600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6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16266455" w14:textId="4BEA4002" w:rsidR="008B61ED" w:rsidRDefault="008651DF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601" w:history="1">
            <w:r w:rsidR="008B61ED" w:rsidRPr="00B43B7D">
              <w:rPr>
                <w:rStyle w:val="Hyperlink"/>
                <w:noProof/>
              </w:rPr>
              <w:t>Annex B: Evaluation Sheet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_Toc61695601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7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59E3C45A" w14:textId="5DFC9270" w:rsidR="008B61ED" w:rsidRDefault="008651DF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602" w:history="1">
            <w:r w:rsidR="008B61ED" w:rsidRPr="00B43B7D">
              <w:rPr>
                <w:rStyle w:val="Hyperlink"/>
                <w:noProof/>
              </w:rPr>
              <w:t>Annex C: Requirements check list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_Toc61695602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10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11F0A8BC" w14:textId="44AC08FC" w:rsidR="008B61ED" w:rsidRDefault="008651DF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695603" w:history="1">
            <w:r w:rsidR="008B61ED" w:rsidRPr="00B43B7D">
              <w:rPr>
                <w:rStyle w:val="Hyperlink"/>
                <w:noProof/>
              </w:rPr>
              <w:t>Annex E: Mandatory text in responses</w:t>
            </w:r>
            <w:r w:rsidR="008B61ED">
              <w:rPr>
                <w:noProof/>
                <w:webHidden/>
              </w:rPr>
              <w:tab/>
            </w:r>
            <w:r w:rsidR="008B61ED">
              <w:rPr>
                <w:noProof/>
                <w:webHidden/>
              </w:rPr>
              <w:fldChar w:fldCharType="begin"/>
            </w:r>
            <w:r w:rsidR="008B61ED">
              <w:rPr>
                <w:noProof/>
                <w:webHidden/>
              </w:rPr>
              <w:instrText xml:space="preserve"> PAGEREF _Toc61695603 \h </w:instrText>
            </w:r>
            <w:r w:rsidR="008B61ED">
              <w:rPr>
                <w:noProof/>
                <w:webHidden/>
              </w:rPr>
            </w:r>
            <w:r w:rsidR="008B61ED">
              <w:rPr>
                <w:noProof/>
                <w:webHidden/>
              </w:rPr>
              <w:fldChar w:fldCharType="separate"/>
            </w:r>
            <w:r w:rsidR="008B61ED">
              <w:rPr>
                <w:noProof/>
                <w:webHidden/>
              </w:rPr>
              <w:t>12</w:t>
            </w:r>
            <w:r w:rsidR="008B61ED">
              <w:rPr>
                <w:noProof/>
                <w:webHidden/>
              </w:rPr>
              <w:fldChar w:fldCharType="end"/>
            </w:r>
          </w:hyperlink>
        </w:p>
        <w:p w14:paraId="1666D2DD" w14:textId="5885E752" w:rsidR="00846949" w:rsidRDefault="00846949">
          <w:r>
            <w:rPr>
              <w:b/>
              <w:bCs/>
              <w:noProof/>
            </w:rPr>
            <w:fldChar w:fldCharType="end"/>
          </w:r>
        </w:p>
      </w:sdtContent>
    </w:sdt>
    <w:p w14:paraId="79EB9A75" w14:textId="2A108485" w:rsidR="00D305D1" w:rsidRDefault="00D305D1" w:rsidP="00D305D1">
      <w:pPr>
        <w:pStyle w:val="Heading1"/>
      </w:pPr>
      <w:bookmarkStart w:id="0" w:name="_Toc61695596"/>
      <w:r>
        <w:t>Introduction</w:t>
      </w:r>
      <w:bookmarkEnd w:id="0"/>
    </w:p>
    <w:p w14:paraId="38608365" w14:textId="2813A4F6" w:rsidR="00A6405E" w:rsidRDefault="00A6405E" w:rsidP="00A6405E">
      <w:pPr>
        <w:jc w:val="both"/>
      </w:pPr>
      <w:r>
        <w:t xml:space="preserve">Moving Picture, Audio and Data Coding by Artificial Intelligence (MPAI) is an international non-profit organisation with the mission to develop </w:t>
      </w:r>
      <w:r w:rsidR="007B3D04">
        <w:t xml:space="preserve">standards for </w:t>
      </w:r>
      <w:r w:rsidR="005D0902">
        <w:t xml:space="preserve">Artificial Intelligence (AI) </w:t>
      </w:r>
      <w:r>
        <w:t xml:space="preserve">enabled digital data </w:t>
      </w:r>
      <w:r w:rsidR="005D0902">
        <w:t xml:space="preserve">coding </w:t>
      </w:r>
      <w:r>
        <w:t xml:space="preserve">and </w:t>
      </w:r>
      <w:r w:rsidR="007B3D04">
        <w:t>for</w:t>
      </w:r>
      <w:r>
        <w:t xml:space="preserve"> technologies that facilitate integration of data coding components into ICT systems.</w:t>
      </w:r>
      <w:r w:rsidR="00B40A53">
        <w:t xml:space="preserve"> </w:t>
      </w:r>
      <w:r>
        <w:t>With the mechanism of Framework Licences, MPAI seeks to attach clear IPR licensing frameworks to its standards.</w:t>
      </w:r>
    </w:p>
    <w:p w14:paraId="5964CFF3" w14:textId="77777777" w:rsidR="0006015D" w:rsidRDefault="0006015D" w:rsidP="00A6405E">
      <w:pPr>
        <w:jc w:val="both"/>
      </w:pPr>
    </w:p>
    <w:p w14:paraId="7ED63A00" w14:textId="4F46AE72" w:rsidR="00040A82" w:rsidRDefault="00550FC3" w:rsidP="00A6405E">
      <w:pPr>
        <w:jc w:val="both"/>
      </w:pPr>
      <w:r>
        <w:t xml:space="preserve">MPAI has found that the application area called “Context-based Audio Enhancement” </w:t>
      </w:r>
      <w:r w:rsidR="007B3D04">
        <w:t>is</w:t>
      </w:r>
      <w:r>
        <w:t xml:space="preserve"> particul</w:t>
      </w:r>
      <w:r w:rsidR="007B3D04">
        <w:softHyphen/>
      </w:r>
      <w:r>
        <w:t xml:space="preserve">arly </w:t>
      </w:r>
      <w:r w:rsidR="007B3D04">
        <w:t>relevant</w:t>
      </w:r>
      <w:r>
        <w:t xml:space="preserve"> for MPAI standardisation</w:t>
      </w:r>
      <w:r w:rsidR="007B3D04">
        <w:t xml:space="preserve"> because </w:t>
      </w:r>
      <w:r w:rsidR="007B3D04" w:rsidRPr="00550FC3">
        <w:t>using context information to act on the input audio content</w:t>
      </w:r>
      <w:r w:rsidR="007B3D04">
        <w:t xml:space="preserve"> can substantially improve t</w:t>
      </w:r>
      <w:r>
        <w:t>he user experience of a variety of a</w:t>
      </w:r>
      <w:r w:rsidRPr="00550FC3">
        <w:t xml:space="preserve">udio-related applications </w:t>
      </w:r>
      <w:r>
        <w:t xml:space="preserve">that </w:t>
      </w:r>
      <w:r w:rsidRPr="00550FC3">
        <w:t>includ</w:t>
      </w:r>
      <w:r>
        <w:t>e</w:t>
      </w:r>
      <w:r w:rsidRPr="00550FC3">
        <w:t xml:space="preserve"> entertainment, communication, teleconferencing, gaming, post-produc</w:t>
      </w:r>
      <w:r>
        <w:softHyphen/>
      </w:r>
      <w:r w:rsidRPr="00550FC3">
        <w:t>tion, restor</w:t>
      </w:r>
      <w:r w:rsidR="007B3D04">
        <w:softHyphen/>
      </w:r>
      <w:r w:rsidRPr="00550FC3">
        <w:t xml:space="preserve">ation etc. </w:t>
      </w:r>
      <w:r w:rsidR="007B3D04">
        <w:t>for</w:t>
      </w:r>
      <w:r w:rsidRPr="00550FC3">
        <w:t xml:space="preserve"> a variety of contexts such as in the home, in the car, on-the-go, in the studio etc.</w:t>
      </w:r>
    </w:p>
    <w:p w14:paraId="5CF6C9D1" w14:textId="77777777" w:rsidR="0006015D" w:rsidRDefault="0006015D" w:rsidP="00A6405E">
      <w:pPr>
        <w:jc w:val="both"/>
      </w:pPr>
    </w:p>
    <w:p w14:paraId="2E7B3DF9" w14:textId="77777777" w:rsidR="007B3D04" w:rsidRDefault="007B3D04" w:rsidP="00A6405E">
      <w:pPr>
        <w:jc w:val="both"/>
      </w:pPr>
      <w:r>
        <w:t xml:space="preserve">Therefore, </w:t>
      </w:r>
      <w:r w:rsidR="00550FC3">
        <w:t xml:space="preserve">MPAI </w:t>
      </w:r>
      <w:r w:rsidR="00967E5D">
        <w:t>intends to develop a standard – to be called MPAI-CAE – that will provide standard tech</w:t>
      </w:r>
      <w:r w:rsidR="008C09C3">
        <w:softHyphen/>
      </w:r>
      <w:r w:rsidR="00967E5D">
        <w:t>nologies to implement four Use Cases identified so far</w:t>
      </w:r>
      <w:r w:rsidR="008C09C3">
        <w:t xml:space="preserve"> </w:t>
      </w:r>
    </w:p>
    <w:p w14:paraId="45B16CB8" w14:textId="77777777" w:rsidR="007B3D04" w:rsidRPr="00315761" w:rsidRDefault="007B3D04" w:rsidP="007B3D04">
      <w:pPr>
        <w:pStyle w:val="ListParagraph"/>
        <w:numPr>
          <w:ilvl w:val="0"/>
          <w:numId w:val="16"/>
        </w:numPr>
        <w:jc w:val="both"/>
      </w:pPr>
      <w:r w:rsidRPr="00315761">
        <w:t>Emotion-Enhanced Speech (EES)</w:t>
      </w:r>
    </w:p>
    <w:p w14:paraId="42A4B725" w14:textId="77777777" w:rsidR="007B3D04" w:rsidRPr="00315761" w:rsidRDefault="007B3D04" w:rsidP="007B3D04">
      <w:pPr>
        <w:pStyle w:val="ListParagraph"/>
        <w:numPr>
          <w:ilvl w:val="0"/>
          <w:numId w:val="16"/>
        </w:numPr>
        <w:jc w:val="both"/>
      </w:pPr>
      <w:r w:rsidRPr="00315761">
        <w:t>Audio Recording Preservation (ARP)</w:t>
      </w:r>
    </w:p>
    <w:p w14:paraId="4412DA49" w14:textId="77777777" w:rsidR="007B3D04" w:rsidRPr="00315761" w:rsidRDefault="007B3D04" w:rsidP="007B3D04">
      <w:pPr>
        <w:pStyle w:val="ListParagraph"/>
        <w:numPr>
          <w:ilvl w:val="0"/>
          <w:numId w:val="16"/>
        </w:numPr>
        <w:jc w:val="both"/>
      </w:pPr>
      <w:r w:rsidRPr="00315761">
        <w:t>Enhanced Audioconference Experience (EAC)</w:t>
      </w:r>
    </w:p>
    <w:p w14:paraId="224D062D" w14:textId="77777777" w:rsidR="007B3D04" w:rsidRPr="00315761" w:rsidRDefault="007B3D04" w:rsidP="007B3D04">
      <w:pPr>
        <w:pStyle w:val="ListParagraph"/>
        <w:numPr>
          <w:ilvl w:val="0"/>
          <w:numId w:val="16"/>
        </w:numPr>
        <w:jc w:val="both"/>
      </w:pPr>
      <w:r w:rsidRPr="00315761">
        <w:t>Audio-on-the-go (AOG)</w:t>
      </w:r>
    </w:p>
    <w:p w14:paraId="68880840" w14:textId="1E97A8D3" w:rsidR="007B3D04" w:rsidRDefault="007B3D04" w:rsidP="00A6405E">
      <w:pPr>
        <w:jc w:val="both"/>
      </w:pPr>
    </w:p>
    <w:p w14:paraId="66AE24E7" w14:textId="77777777" w:rsidR="005B172D" w:rsidRDefault="005B172D" w:rsidP="005B172D">
      <w:pPr>
        <w:jc w:val="both"/>
      </w:pPr>
      <w:r w:rsidRPr="00D45F2E">
        <w:t xml:space="preserve">This document is a Call for Technologies (CfT) that </w:t>
      </w:r>
    </w:p>
    <w:p w14:paraId="41CA9E90" w14:textId="77777777" w:rsidR="005B172D" w:rsidRDefault="005B172D" w:rsidP="005B172D">
      <w:pPr>
        <w:pStyle w:val="ListParagraph"/>
        <w:numPr>
          <w:ilvl w:val="0"/>
          <w:numId w:val="13"/>
        </w:numPr>
        <w:jc w:val="both"/>
      </w:pPr>
      <w:r w:rsidRPr="00D45F2E">
        <w:t xml:space="preserve">satisfy the </w:t>
      </w:r>
      <w:r>
        <w:t xml:space="preserve">functional </w:t>
      </w:r>
      <w:r w:rsidRPr="00D45F2E">
        <w:t xml:space="preserve">requirements of </w:t>
      </w:r>
      <w:proofErr w:type="gramStart"/>
      <w:r w:rsidRPr="00D45F2E">
        <w:t>N</w:t>
      </w:r>
      <w:r>
        <w:t>131</w:t>
      </w:r>
      <w:proofErr w:type="gramEnd"/>
      <w:r w:rsidRPr="00D45F2E">
        <w:t xml:space="preserve"> </w:t>
      </w:r>
    </w:p>
    <w:p w14:paraId="1531E2B1" w14:textId="77777777" w:rsidR="005B172D" w:rsidRDefault="005B172D" w:rsidP="005B172D">
      <w:pPr>
        <w:pStyle w:val="ListParagraph"/>
        <w:numPr>
          <w:ilvl w:val="0"/>
          <w:numId w:val="13"/>
        </w:numPr>
        <w:jc w:val="both"/>
      </w:pPr>
      <w:r w:rsidRPr="00D45F2E">
        <w:t xml:space="preserve">are released according to the Framework Licence of </w:t>
      </w:r>
      <w:r w:rsidRPr="00D6018A">
        <w:rPr>
          <w:highlight w:val="yellow"/>
        </w:rPr>
        <w:t>N1xy</w:t>
      </w:r>
      <w:r>
        <w:t xml:space="preserve"> available </w:t>
      </w:r>
      <w:r w:rsidRPr="003C36CF">
        <w:rPr>
          <w:u w:val="single"/>
        </w:rPr>
        <w:t>online</w:t>
      </w:r>
      <w:r w:rsidRPr="00D45F2E">
        <w:t>, if selected by MPAI for inclusion in the MPAI</w:t>
      </w:r>
      <w:r>
        <w:t>-CAE</w:t>
      </w:r>
      <w:r w:rsidRPr="00D45F2E">
        <w:t xml:space="preserve"> standard.</w:t>
      </w:r>
    </w:p>
    <w:p w14:paraId="3B347660" w14:textId="77777777" w:rsidR="005B172D" w:rsidRDefault="005B172D" w:rsidP="00A6405E">
      <w:pPr>
        <w:jc w:val="both"/>
      </w:pPr>
    </w:p>
    <w:p w14:paraId="2CBEA265" w14:textId="6FB6B306" w:rsidR="00196F20" w:rsidRDefault="007B3D04" w:rsidP="00A6405E">
      <w:pPr>
        <w:jc w:val="both"/>
      </w:pPr>
      <w:r>
        <w:t xml:space="preserve">The standard </w:t>
      </w:r>
      <w:r w:rsidR="00196F20">
        <w:t xml:space="preserve">will be developed with the following </w:t>
      </w:r>
      <w:proofErr w:type="gramStart"/>
      <w:r w:rsidR="00196F20">
        <w:t>guidelines</w:t>
      </w:r>
      <w:proofErr w:type="gramEnd"/>
    </w:p>
    <w:p w14:paraId="2A83C05B" w14:textId="2A35A8D5" w:rsidR="00550FC3" w:rsidRDefault="00E84811" w:rsidP="00196F20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To </w:t>
      </w:r>
      <w:r w:rsidR="007B3D04">
        <w:t xml:space="preserve">satisfy </w:t>
      </w:r>
      <w:r w:rsidR="008C09C3">
        <w:t>the Functional Requirements of N131</w:t>
      </w:r>
      <w:r w:rsidR="00496004">
        <w:t xml:space="preserve"> [</w:t>
      </w:r>
      <w:r w:rsidR="00496004">
        <w:fldChar w:fldCharType="begin"/>
      </w:r>
      <w:r w:rsidR="00496004">
        <w:instrText xml:space="preserve"> REF _Ref61263173 \r \h </w:instrText>
      </w:r>
      <w:r w:rsidR="00496004">
        <w:fldChar w:fldCharType="separate"/>
      </w:r>
      <w:r w:rsidR="008B61ED">
        <w:t>1</w:t>
      </w:r>
      <w:r w:rsidR="00496004">
        <w:fldChar w:fldCharType="end"/>
      </w:r>
      <w:r w:rsidR="00496004">
        <w:t>]</w:t>
      </w:r>
      <w:r w:rsidR="008C09C3">
        <w:t xml:space="preserve">, available online. </w:t>
      </w:r>
      <w:r w:rsidR="00967E5D">
        <w:t>In the future, MPAI may decide to e</w:t>
      </w:r>
      <w:r w:rsidR="008C09C3">
        <w:t>x</w:t>
      </w:r>
      <w:r w:rsidR="00967E5D">
        <w:t>tend MPAI-CAE to support other Use Cases.</w:t>
      </w:r>
    </w:p>
    <w:p w14:paraId="5E933873" w14:textId="5AF10598" w:rsidR="00196F20" w:rsidRPr="00315761" w:rsidRDefault="00E84811" w:rsidP="00196F20">
      <w:pPr>
        <w:pStyle w:val="ListParagraph"/>
        <w:numPr>
          <w:ilvl w:val="0"/>
          <w:numId w:val="20"/>
        </w:numPr>
        <w:jc w:val="both"/>
      </w:pPr>
      <w:r>
        <w:t>To use</w:t>
      </w:r>
      <w:r w:rsidR="00196F20">
        <w:t xml:space="preserve">, where </w:t>
      </w:r>
      <w:r>
        <w:t>feasible and desirable</w:t>
      </w:r>
      <w:r w:rsidR="00196F20">
        <w:t>, the same basic tech</w:t>
      </w:r>
      <w:r>
        <w:softHyphen/>
      </w:r>
      <w:r w:rsidR="00196F20">
        <w:t>nol</w:t>
      </w:r>
      <w:r>
        <w:softHyphen/>
      </w:r>
      <w:r w:rsidR="00196F20">
        <w:t>ogies required by</w:t>
      </w:r>
      <w:r w:rsidR="00196F20" w:rsidRPr="00315761">
        <w:t xml:space="preserve"> the companion document MPAI-</w:t>
      </w:r>
      <w:r w:rsidR="00196F20">
        <w:t>MMC</w:t>
      </w:r>
      <w:r w:rsidR="00196F20" w:rsidRPr="00315761">
        <w:t xml:space="preserve"> Use Cases and Functional Requir</w:t>
      </w:r>
      <w:r>
        <w:softHyphen/>
      </w:r>
      <w:r w:rsidR="00196F20" w:rsidRPr="00315761">
        <w:t>ements [</w:t>
      </w:r>
      <w:r w:rsidR="00196F20">
        <w:fldChar w:fldCharType="begin"/>
      </w:r>
      <w:r w:rsidR="00196F20">
        <w:instrText xml:space="preserve"> REF _Ref61701902 \r \h </w:instrText>
      </w:r>
      <w:r w:rsidR="00196F20">
        <w:fldChar w:fldCharType="separate"/>
      </w:r>
      <w:r w:rsidR="00196F20">
        <w:t>2</w:t>
      </w:r>
      <w:r w:rsidR="00196F20">
        <w:fldChar w:fldCharType="end"/>
      </w:r>
      <w:r w:rsidR="00196F20" w:rsidRPr="00315761">
        <w:t xml:space="preserve">]. </w:t>
      </w:r>
    </w:p>
    <w:p w14:paraId="519BBC4A" w14:textId="7902B551" w:rsidR="00196F20" w:rsidRDefault="00E84811" w:rsidP="00196F20">
      <w:pPr>
        <w:pStyle w:val="ListParagraph"/>
        <w:numPr>
          <w:ilvl w:val="0"/>
          <w:numId w:val="20"/>
        </w:numPr>
        <w:jc w:val="both"/>
      </w:pPr>
      <w:r>
        <w:t xml:space="preserve">To be suitable for implementation as AI Modules (AIM) conforming </w:t>
      </w:r>
      <w:r w:rsidR="00854A64">
        <w:t>to</w:t>
      </w:r>
      <w:r>
        <w:t xml:space="preserve"> the emerging MPAI AI Framework (MPAI-AIF) standard. The MPAI-AIF Functional Requirements N74 [</w:t>
      </w:r>
      <w:r>
        <w:fldChar w:fldCharType="begin"/>
      </w:r>
      <w:r>
        <w:instrText xml:space="preserve"> REF _Ref61263217 \r \h </w:instrText>
      </w:r>
      <w:r>
        <w:fldChar w:fldCharType="separate"/>
      </w:r>
      <w:r>
        <w:t>4</w:t>
      </w:r>
      <w:r>
        <w:fldChar w:fldCharType="end"/>
      </w:r>
      <w:r>
        <w:t>] and the Call for Technologies (N100) [</w:t>
      </w:r>
      <w:r>
        <w:fldChar w:fldCharType="begin"/>
      </w:r>
      <w:r>
        <w:instrText xml:space="preserve"> REF _Ref61263247 \r \h </w:instrText>
      </w:r>
      <w:r>
        <w:fldChar w:fldCharType="separate"/>
      </w:r>
      <w:r>
        <w:t>5</w:t>
      </w:r>
      <w:r>
        <w:fldChar w:fldCharType="end"/>
      </w:r>
      <w:r>
        <w:t xml:space="preserve">] are available online </w:t>
      </w:r>
      <w:hyperlink r:id="rId10" w:anchor="Requirements" w:history="1">
        <w:r w:rsidRPr="00E84811">
          <w:rPr>
            <w:rStyle w:val="Hyperlink"/>
          </w:rPr>
          <w:t>here</w:t>
        </w:r>
      </w:hyperlink>
      <w:r>
        <w:t xml:space="preserve"> and </w:t>
      </w:r>
      <w:hyperlink r:id="rId11" w:anchor="Technologies" w:history="1">
        <w:r w:rsidRPr="00E84811">
          <w:rPr>
            <w:rStyle w:val="Hyperlink"/>
          </w:rPr>
          <w:t>here</w:t>
        </w:r>
      </w:hyperlink>
      <w:r>
        <w:t>.</w:t>
      </w:r>
    </w:p>
    <w:p w14:paraId="14A54227" w14:textId="731F085B" w:rsidR="00E346BE" w:rsidRDefault="00E346BE" w:rsidP="0006015D">
      <w:pPr>
        <w:jc w:val="both"/>
      </w:pPr>
    </w:p>
    <w:p w14:paraId="2A559105" w14:textId="747A7F13" w:rsidR="003C36CF" w:rsidRDefault="003C36CF" w:rsidP="003C36CF">
      <w:pPr>
        <w:jc w:val="both"/>
      </w:pPr>
      <w:r>
        <w:t xml:space="preserve">Respondents should be aware </w:t>
      </w:r>
      <w:proofErr w:type="gramStart"/>
      <w:r>
        <w:t>that</w:t>
      </w:r>
      <w:proofErr w:type="gramEnd"/>
      <w:r>
        <w:t xml:space="preserve"> </w:t>
      </w:r>
    </w:p>
    <w:p w14:paraId="2FA933B3" w14:textId="77777777" w:rsidR="003C36CF" w:rsidRDefault="003C36CF" w:rsidP="003C36CF">
      <w:pPr>
        <w:pStyle w:val="ListParagraph"/>
        <w:numPr>
          <w:ilvl w:val="0"/>
          <w:numId w:val="15"/>
        </w:numPr>
        <w:jc w:val="both"/>
      </w:pPr>
      <w:r>
        <w:t xml:space="preserve">Use Cases that make up MPAI-CAE, the Use Cases themselves and the AIM internals will be </w:t>
      </w:r>
      <w:r w:rsidRPr="00135F96">
        <w:rPr>
          <w:i/>
          <w:iCs/>
        </w:rPr>
        <w:t>non-normative</w:t>
      </w:r>
      <w:r>
        <w:t xml:space="preserve"> </w:t>
      </w:r>
    </w:p>
    <w:p w14:paraId="09312D6D" w14:textId="77777777" w:rsidR="003C36CF" w:rsidRDefault="003C36CF" w:rsidP="003C36CF">
      <w:pPr>
        <w:pStyle w:val="ListParagraph"/>
        <w:numPr>
          <w:ilvl w:val="0"/>
          <w:numId w:val="15"/>
        </w:numPr>
        <w:jc w:val="both"/>
      </w:pPr>
      <w:r>
        <w:t xml:space="preserve">The input and output interfaces of the AIMs, whose requirements have been derived to support the Use Cases, will be </w:t>
      </w:r>
      <w:r w:rsidRPr="006752E0">
        <w:rPr>
          <w:i/>
          <w:iCs/>
        </w:rPr>
        <w:t>normative</w:t>
      </w:r>
      <w:r>
        <w:t>.</w:t>
      </w:r>
    </w:p>
    <w:p w14:paraId="055D9873" w14:textId="77777777" w:rsidR="003C36CF" w:rsidRPr="003C36CF" w:rsidRDefault="003C36CF" w:rsidP="003C36CF">
      <w:pPr>
        <w:jc w:val="both"/>
        <w:rPr>
          <w:u w:val="single"/>
          <w:lang w:val="en-US"/>
        </w:rPr>
      </w:pPr>
    </w:p>
    <w:p w14:paraId="17989D35" w14:textId="6DE4ED89" w:rsidR="003C36CF" w:rsidRDefault="003C36CF" w:rsidP="003C36CF">
      <w:pPr>
        <w:jc w:val="both"/>
        <w:rPr>
          <w:b/>
          <w:bCs/>
          <w:lang w:val="en-US"/>
        </w:rPr>
      </w:pPr>
      <w:r w:rsidRPr="00B914B5">
        <w:rPr>
          <w:b/>
          <w:bCs/>
          <w:u w:val="single"/>
          <w:lang w:val="en-US"/>
        </w:rPr>
        <w:t>Therefore, the scope of th</w:t>
      </w:r>
      <w:r>
        <w:rPr>
          <w:b/>
          <w:bCs/>
          <w:u w:val="single"/>
          <w:lang w:val="en-US"/>
        </w:rPr>
        <w:t>is</w:t>
      </w:r>
      <w:r w:rsidRPr="00B914B5">
        <w:rPr>
          <w:b/>
          <w:bCs/>
          <w:u w:val="single"/>
          <w:lang w:val="en-US"/>
        </w:rPr>
        <w:t xml:space="preserve"> Call for Technologies is restricted to technologies required to implement the input and output interfaces of the AIMs identified in </w:t>
      </w:r>
      <w:r>
        <w:rPr>
          <w:b/>
          <w:bCs/>
          <w:u w:val="single"/>
          <w:lang w:val="en-US"/>
        </w:rPr>
        <w:t>N13</w:t>
      </w:r>
      <w:r w:rsidR="002F1F02">
        <w:rPr>
          <w:b/>
          <w:bCs/>
          <w:u w:val="single"/>
          <w:lang w:val="en-US"/>
        </w:rPr>
        <w:t>1</w:t>
      </w:r>
      <w:r>
        <w:rPr>
          <w:b/>
          <w:bCs/>
          <w:u w:val="single"/>
          <w:lang w:val="en-US"/>
        </w:rPr>
        <w:t xml:space="preserve"> </w:t>
      </w:r>
      <w:r w:rsidRPr="003C36CF">
        <w:rPr>
          <w:u w:val="single"/>
          <w:lang w:val="en-US"/>
        </w:rPr>
        <w:t>[</w:t>
      </w:r>
      <w:r w:rsidR="002F1F02">
        <w:rPr>
          <w:u w:val="single"/>
          <w:lang w:val="en-US"/>
        </w:rPr>
        <w:fldChar w:fldCharType="begin"/>
      </w:r>
      <w:r w:rsidR="002F1F02">
        <w:rPr>
          <w:u w:val="single"/>
          <w:lang w:val="en-US"/>
        </w:rPr>
        <w:instrText xml:space="preserve"> REF _Ref61263173 \r \h </w:instrText>
      </w:r>
      <w:r w:rsidR="002F1F02">
        <w:rPr>
          <w:u w:val="single"/>
          <w:lang w:val="en-US"/>
        </w:rPr>
      </w:r>
      <w:r w:rsidR="002F1F02">
        <w:rPr>
          <w:u w:val="single"/>
          <w:lang w:val="en-US"/>
        </w:rPr>
        <w:fldChar w:fldCharType="separate"/>
      </w:r>
      <w:r w:rsidR="008B61ED">
        <w:rPr>
          <w:u w:val="single"/>
          <w:lang w:val="en-US"/>
        </w:rPr>
        <w:t>1</w:t>
      </w:r>
      <w:r w:rsidR="002F1F02">
        <w:rPr>
          <w:u w:val="single"/>
          <w:lang w:val="en-US"/>
        </w:rPr>
        <w:fldChar w:fldCharType="end"/>
      </w:r>
      <w:r w:rsidRPr="003C36CF">
        <w:rPr>
          <w:u w:val="single"/>
          <w:lang w:val="en-US"/>
        </w:rPr>
        <w:t>]</w:t>
      </w:r>
      <w:r w:rsidRPr="00B914B5">
        <w:rPr>
          <w:b/>
          <w:bCs/>
          <w:u w:val="single"/>
          <w:lang w:val="en-US"/>
        </w:rPr>
        <w:t>.</w:t>
      </w:r>
      <w:r w:rsidRPr="00B914B5">
        <w:rPr>
          <w:b/>
          <w:bCs/>
          <w:lang w:val="en-US"/>
        </w:rPr>
        <w:t xml:space="preserve"> </w:t>
      </w:r>
    </w:p>
    <w:p w14:paraId="3EA86871" w14:textId="0661EA59" w:rsidR="003C36CF" w:rsidRDefault="003C36CF" w:rsidP="003C36CF">
      <w:pPr>
        <w:jc w:val="both"/>
        <w:rPr>
          <w:lang w:val="en-US"/>
        </w:rPr>
      </w:pPr>
      <w:r w:rsidRPr="00B914B5">
        <w:rPr>
          <w:lang w:val="en-US"/>
        </w:rPr>
        <w:t>However, MPAI invites comments on any technology o</w:t>
      </w:r>
      <w:r>
        <w:rPr>
          <w:lang w:val="en-US"/>
        </w:rPr>
        <w:t>r</w:t>
      </w:r>
      <w:r w:rsidRPr="00B914B5">
        <w:rPr>
          <w:lang w:val="en-US"/>
        </w:rPr>
        <w:t xml:space="preserve"> architectural component identified</w:t>
      </w:r>
      <w:r w:rsidR="008B61ED">
        <w:rPr>
          <w:lang w:val="en-US"/>
        </w:rPr>
        <w:t xml:space="preserve"> in N131</w:t>
      </w:r>
      <w:r w:rsidR="002F1F02">
        <w:rPr>
          <w:lang w:val="en-US"/>
        </w:rPr>
        <w:t xml:space="preserve">, </w:t>
      </w:r>
      <w:proofErr w:type="gramStart"/>
      <w:r w:rsidR="002F1F02">
        <w:rPr>
          <w:lang w:val="en-US"/>
        </w:rPr>
        <w:t>specifically</w:t>
      </w:r>
      <w:proofErr w:type="gramEnd"/>
    </w:p>
    <w:p w14:paraId="628C8D5E" w14:textId="77777777" w:rsidR="002F1F02" w:rsidRDefault="002F1F02" w:rsidP="002F1F02">
      <w:pPr>
        <w:numPr>
          <w:ilvl w:val="0"/>
          <w:numId w:val="17"/>
        </w:numPr>
        <w:ind w:left="360" w:hanging="360"/>
        <w:jc w:val="both"/>
      </w:pPr>
      <w:r>
        <w:t>Additions or removal of input/output signals to the identified AIMs with identification of data formats required by the new input/output signals</w:t>
      </w:r>
    </w:p>
    <w:p w14:paraId="45182B9C" w14:textId="77777777" w:rsidR="002F1F02" w:rsidRDefault="002F1F02" w:rsidP="002F1F02">
      <w:pPr>
        <w:numPr>
          <w:ilvl w:val="0"/>
          <w:numId w:val="17"/>
        </w:numPr>
        <w:ind w:left="360" w:hanging="360"/>
        <w:jc w:val="both"/>
      </w:pPr>
      <w:r>
        <w:t xml:space="preserve">Possible alternative partitioning of the AIMs implementing the example cases providing </w:t>
      </w:r>
    </w:p>
    <w:p w14:paraId="4B4DEA85" w14:textId="77777777" w:rsidR="002F1F02" w:rsidRDefault="002F1F02" w:rsidP="002F1F02">
      <w:pPr>
        <w:pStyle w:val="ListParagraph"/>
        <w:numPr>
          <w:ilvl w:val="1"/>
          <w:numId w:val="17"/>
        </w:numPr>
        <w:jc w:val="both"/>
      </w:pPr>
      <w:r>
        <w:t xml:space="preserve">Arguments in support of the proposed partitioning </w:t>
      </w:r>
    </w:p>
    <w:p w14:paraId="072ACAE9" w14:textId="0045BBB1" w:rsidR="002F1F02" w:rsidRDefault="002F1F02" w:rsidP="002F1F02">
      <w:pPr>
        <w:pStyle w:val="ListParagraph"/>
        <w:numPr>
          <w:ilvl w:val="1"/>
          <w:numId w:val="17"/>
        </w:numPr>
        <w:jc w:val="both"/>
      </w:pPr>
      <w:r>
        <w:t>Detailed specifications of the inputs and outputs of the proposed new AIMs</w:t>
      </w:r>
    </w:p>
    <w:p w14:paraId="0FB6F0EA" w14:textId="77777777" w:rsidR="002F1F02" w:rsidRDefault="002F1F02" w:rsidP="002F1F02">
      <w:pPr>
        <w:numPr>
          <w:ilvl w:val="0"/>
          <w:numId w:val="17"/>
        </w:numPr>
        <w:ind w:left="360" w:hanging="360"/>
        <w:jc w:val="both"/>
      </w:pPr>
      <w:r>
        <w:t>New Use Cases fully described as in the final version of this document.</w:t>
      </w:r>
    </w:p>
    <w:p w14:paraId="08907E9A" w14:textId="77777777" w:rsidR="003C36CF" w:rsidRDefault="003C36CF" w:rsidP="0006015D">
      <w:pPr>
        <w:jc w:val="both"/>
      </w:pPr>
    </w:p>
    <w:p w14:paraId="2C20C21F" w14:textId="733D79EC" w:rsidR="00E346BE" w:rsidRDefault="00F92521" w:rsidP="0006015D">
      <w:pPr>
        <w:jc w:val="both"/>
      </w:pPr>
      <w:r>
        <w:t xml:space="preserve">All parties who believe they have relevant technologies satisfying all or most of the requirements </w:t>
      </w:r>
      <w:r w:rsidR="00BC091C">
        <w:t xml:space="preserve">of one or more </w:t>
      </w:r>
      <w:r w:rsidR="001043F6">
        <w:t xml:space="preserve">than one </w:t>
      </w:r>
      <w:r w:rsidR="00BC091C">
        <w:t xml:space="preserve">Use Case described </w:t>
      </w:r>
      <w:r>
        <w:t>in N</w:t>
      </w:r>
      <w:r w:rsidR="0006015D">
        <w:t>131</w:t>
      </w:r>
      <w:r>
        <w:t xml:space="preserve"> are invited to submit proposals for consid</w:t>
      </w:r>
      <w:r w:rsidR="002F1F02">
        <w:softHyphen/>
      </w:r>
      <w:r>
        <w:t xml:space="preserve">eration by MPAI. </w:t>
      </w:r>
      <w:r w:rsidR="008B61ED">
        <w:t>MPAI membership is not a prerequisite for responding to this CfT</w:t>
      </w:r>
      <w:r>
        <w:t xml:space="preserve">. </w:t>
      </w:r>
      <w:r w:rsidR="00E84811">
        <w:t>However, proponents should be aware that, if their proposal or part thereof is accepted for inclusion in the MPAI-CAE standard, they shall immediately join MPAI, or their accepted technologies will be discarded.</w:t>
      </w:r>
    </w:p>
    <w:p w14:paraId="1B8E93C0" w14:textId="77777777" w:rsidR="00E346BE" w:rsidRDefault="00E346BE" w:rsidP="0006015D">
      <w:pPr>
        <w:jc w:val="both"/>
      </w:pPr>
    </w:p>
    <w:p w14:paraId="45754929" w14:textId="2A90ACEE" w:rsidR="00A6405E" w:rsidRDefault="00E346BE" w:rsidP="00A6405E">
      <w:pPr>
        <w:jc w:val="both"/>
      </w:pPr>
      <w:r w:rsidRPr="00D45F2E">
        <w:t xml:space="preserve">MPAI will select the most suitable technologies </w:t>
      </w:r>
      <w:r>
        <w:t xml:space="preserve">based on </w:t>
      </w:r>
      <w:r w:rsidRPr="00D45F2E">
        <w:t>their technical merits for inclusion in MPAI-</w:t>
      </w:r>
      <w:r w:rsidR="00196F20">
        <w:t>CAE</w:t>
      </w:r>
      <w:r w:rsidRPr="00D45F2E">
        <w:t>.</w:t>
      </w:r>
      <w:r>
        <w:t xml:space="preserve"> However, </w:t>
      </w:r>
      <w:r w:rsidR="00C42162">
        <w:t>MPAI in not obligated</w:t>
      </w:r>
      <w:r w:rsidR="006C279F">
        <w:t xml:space="preserve">, by virtue of this CfT, </w:t>
      </w:r>
      <w:r w:rsidR="00C42162">
        <w:t>to select a particular tech</w:t>
      </w:r>
      <w:r w:rsidR="00BC091C">
        <w:softHyphen/>
      </w:r>
      <w:r w:rsidR="00C42162">
        <w:t>nology or to select any technology if those submitted are found inadequate.</w:t>
      </w:r>
    </w:p>
    <w:p w14:paraId="2C380CB1" w14:textId="77777777" w:rsidR="0006015D" w:rsidRDefault="0006015D" w:rsidP="00A6405E">
      <w:pPr>
        <w:jc w:val="both"/>
      </w:pPr>
    </w:p>
    <w:p w14:paraId="2FF01E43" w14:textId="5C3AF08A" w:rsidR="00532501" w:rsidRDefault="005D0902" w:rsidP="00B40A53">
      <w:pPr>
        <w:jc w:val="both"/>
      </w:pPr>
      <w:r>
        <w:t>Submissions are due on 202</w:t>
      </w:r>
      <w:r w:rsidR="008B61ED">
        <w:t>1</w:t>
      </w:r>
      <w:r>
        <w:t>/0</w:t>
      </w:r>
      <w:r w:rsidR="008B61ED">
        <w:t>4</w:t>
      </w:r>
      <w:r>
        <w:t>/</w:t>
      </w:r>
      <w:r w:rsidR="008B61ED">
        <w:t>13</w:t>
      </w:r>
      <w:r>
        <w:t xml:space="preserve">T23:59 UTC and will be reviewed according to the schedule that </w:t>
      </w:r>
      <w:r w:rsidR="00381D1F">
        <w:t xml:space="preserve">the </w:t>
      </w:r>
      <w:r w:rsidR="008B61ED">
        <w:t>7</w:t>
      </w:r>
      <w:r w:rsidR="00381D1F">
        <w:rPr>
          <w:vertAlign w:val="superscript"/>
        </w:rPr>
        <w:t>th</w:t>
      </w:r>
      <w:r w:rsidR="00381D1F">
        <w:t xml:space="preserve"> MP</w:t>
      </w:r>
      <w:r w:rsidR="001419DA">
        <w:t xml:space="preserve">AI General Assembly </w:t>
      </w:r>
      <w:r w:rsidR="005021AB">
        <w:t>(MPAI-</w:t>
      </w:r>
      <w:r w:rsidR="008B61ED">
        <w:t>7</w:t>
      </w:r>
      <w:r w:rsidR="005021AB">
        <w:t xml:space="preserve">) </w:t>
      </w:r>
      <w:r>
        <w:t xml:space="preserve">will define at its </w:t>
      </w:r>
      <w:r w:rsidR="001419DA">
        <w:t xml:space="preserve">online </w:t>
      </w:r>
      <w:r>
        <w:t xml:space="preserve">meeting </w:t>
      </w:r>
      <w:r w:rsidR="001419DA">
        <w:t>on 202</w:t>
      </w:r>
      <w:r w:rsidR="00B40A53">
        <w:t>1</w:t>
      </w:r>
      <w:r w:rsidR="001419DA">
        <w:t>/</w:t>
      </w:r>
      <w:r w:rsidR="00724708">
        <w:t>0</w:t>
      </w:r>
      <w:r w:rsidR="008B61ED">
        <w:t>4</w:t>
      </w:r>
      <w:r w:rsidR="001419DA">
        <w:t>/</w:t>
      </w:r>
      <w:r w:rsidR="008B61ED">
        <w:t>15</w:t>
      </w:r>
      <w:r w:rsidR="00381D1F">
        <w:t xml:space="preserve">. </w:t>
      </w:r>
      <w:r w:rsidR="00BC091C">
        <w:t xml:space="preserve">For details on how submitters who are not </w:t>
      </w:r>
      <w:r w:rsidR="001419DA">
        <w:t>MPAI member</w:t>
      </w:r>
      <w:r w:rsidR="00B40A53">
        <w:t xml:space="preserve">s </w:t>
      </w:r>
      <w:r w:rsidR="00BC091C">
        <w:t>can attend the said review please</w:t>
      </w:r>
      <w:r w:rsidR="00B40A53">
        <w:t xml:space="preserve"> </w:t>
      </w:r>
      <w:r w:rsidR="00381D1F">
        <w:t xml:space="preserve">contact </w:t>
      </w:r>
      <w:r w:rsidR="001419DA">
        <w:t xml:space="preserve">the MPAI secretariat </w:t>
      </w:r>
      <w:r>
        <w:t>(</w:t>
      </w:r>
      <w:hyperlink r:id="rId12" w:history="1">
        <w:r w:rsidRPr="00842467">
          <w:rPr>
            <w:rStyle w:val="Hyperlink"/>
          </w:rPr>
          <w:t>secretariat@mpai.community</w:t>
        </w:r>
      </w:hyperlink>
      <w:r>
        <w:rPr>
          <w:rStyle w:val="Hyperlink"/>
        </w:rPr>
        <w:t>)</w:t>
      </w:r>
      <w:r w:rsidR="00381D1F">
        <w:t>.</w:t>
      </w:r>
      <w:r w:rsidR="00B40A53">
        <w:t xml:space="preserve"> </w:t>
      </w:r>
    </w:p>
    <w:p w14:paraId="1D6DB3CB" w14:textId="36118415" w:rsidR="00532501" w:rsidRDefault="00532501" w:rsidP="00532501">
      <w:pPr>
        <w:pStyle w:val="Heading1"/>
      </w:pPr>
      <w:bookmarkStart w:id="1" w:name="_Toc61695597"/>
      <w:r>
        <w:t>How to submit a response</w:t>
      </w:r>
      <w:bookmarkEnd w:id="1"/>
    </w:p>
    <w:p w14:paraId="66684D73" w14:textId="5976F745" w:rsidR="00827AFF" w:rsidRDefault="00DE4A3F" w:rsidP="00827AFF">
      <w:pPr>
        <w:jc w:val="both"/>
      </w:pPr>
      <w:r>
        <w:t xml:space="preserve">Those planning to respond </w:t>
      </w:r>
      <w:r w:rsidR="00827AFF">
        <w:t>to this CfT</w:t>
      </w:r>
    </w:p>
    <w:p w14:paraId="237A52CA" w14:textId="5AD2337E" w:rsidR="00DE4A3F" w:rsidRDefault="00827AFF" w:rsidP="00BA6480">
      <w:pPr>
        <w:pStyle w:val="ListParagraph"/>
        <w:numPr>
          <w:ilvl w:val="0"/>
          <w:numId w:val="5"/>
        </w:numPr>
        <w:jc w:val="both"/>
      </w:pPr>
      <w:r>
        <w:t>A</w:t>
      </w:r>
      <w:r w:rsidR="00C07D9A">
        <w:t>re a</w:t>
      </w:r>
      <w:r>
        <w:t>dvised that online event</w:t>
      </w:r>
      <w:r w:rsidR="006C279F">
        <w:t>s</w:t>
      </w:r>
      <w:r>
        <w:t xml:space="preserve"> will be held on 202</w:t>
      </w:r>
      <w:r w:rsidR="008B61ED">
        <w:t>1</w:t>
      </w:r>
      <w:r>
        <w:t>/</w:t>
      </w:r>
      <w:r w:rsidR="008B61ED">
        <w:t>02</w:t>
      </w:r>
      <w:r>
        <w:t>/</w:t>
      </w:r>
      <w:r w:rsidR="008B61ED">
        <w:t>24</w:t>
      </w:r>
      <w:r>
        <w:t xml:space="preserve"> and 2021/0</w:t>
      </w:r>
      <w:r w:rsidR="008B61ED">
        <w:t>3</w:t>
      </w:r>
      <w:r>
        <w:t>/</w:t>
      </w:r>
      <w:r w:rsidR="008B61ED">
        <w:t>10</w:t>
      </w:r>
      <w:r>
        <w:t xml:space="preserve"> to present the MPAI-</w:t>
      </w:r>
      <w:r w:rsidR="0006015D">
        <w:t>CAE</w:t>
      </w:r>
      <w:r>
        <w:t xml:space="preserve"> CfT and respond to questions.</w:t>
      </w:r>
      <w:r w:rsidR="005D0902">
        <w:t xml:space="preserve"> Logistic information </w:t>
      </w:r>
      <w:r w:rsidR="007A3A74">
        <w:t>o</w:t>
      </w:r>
      <w:r w:rsidR="002F1F02">
        <w:t>n</w:t>
      </w:r>
      <w:r w:rsidR="007A3A74">
        <w:t xml:space="preserve"> these events </w:t>
      </w:r>
      <w:r w:rsidR="005D0902">
        <w:t xml:space="preserve">will be posted on the MPAI web site </w:t>
      </w:r>
    </w:p>
    <w:p w14:paraId="0492A369" w14:textId="40204920" w:rsidR="00DE4A3F" w:rsidRDefault="00C07D9A" w:rsidP="00BA6480">
      <w:pPr>
        <w:pStyle w:val="ListParagraph"/>
        <w:numPr>
          <w:ilvl w:val="0"/>
          <w:numId w:val="5"/>
        </w:numPr>
        <w:jc w:val="both"/>
      </w:pPr>
      <w:r>
        <w:t>Are r</w:t>
      </w:r>
      <w:r w:rsidR="00827AFF">
        <w:t xml:space="preserve">equested to communicate their intention to respond to this CfT </w:t>
      </w:r>
      <w:r w:rsidR="00E01869">
        <w:t xml:space="preserve">with an initial </w:t>
      </w:r>
      <w:r w:rsidR="00DE4A3F">
        <w:t xml:space="preserve">version of </w:t>
      </w:r>
      <w:r w:rsidR="00827AFF">
        <w:t xml:space="preserve">the </w:t>
      </w:r>
      <w:r w:rsidR="00827AFF" w:rsidRPr="00DE4A3F">
        <w:rPr>
          <w:rFonts w:eastAsia="MS Mincho"/>
          <w:lang w:eastAsia="ja-JP"/>
        </w:rPr>
        <w:t>form</w:t>
      </w:r>
      <w:r w:rsidR="00827AFF">
        <w:rPr>
          <w:rFonts w:eastAsia="MS Mincho"/>
          <w:lang w:eastAsia="ja-JP"/>
        </w:rPr>
        <w:t xml:space="preserve"> of </w:t>
      </w:r>
      <w:r w:rsidR="00827AFF" w:rsidRPr="00DE4A3F">
        <w:rPr>
          <w:rFonts w:eastAsia="MS Mincho"/>
          <w:lang w:eastAsia="ja-JP"/>
        </w:rPr>
        <w:t xml:space="preserve">Annex A </w:t>
      </w:r>
      <w:r w:rsidR="00827AFF">
        <w:t xml:space="preserve">to the </w:t>
      </w:r>
      <w:r w:rsidR="00827AFF" w:rsidRPr="00827AFF">
        <w:t xml:space="preserve">MPAI secretariat </w:t>
      </w:r>
      <w:r w:rsidR="007A3A74">
        <w:t>(</w:t>
      </w:r>
      <w:hyperlink r:id="rId13" w:history="1">
        <w:r w:rsidR="007A3A74" w:rsidRPr="00842467">
          <w:rPr>
            <w:rStyle w:val="Hyperlink"/>
          </w:rPr>
          <w:t>secretariat@mpai.community</w:t>
        </w:r>
      </w:hyperlink>
      <w:r w:rsidR="007A3A74">
        <w:rPr>
          <w:rStyle w:val="Hyperlink"/>
        </w:rPr>
        <w:t>)</w:t>
      </w:r>
      <w:r w:rsidR="00827AFF">
        <w:t xml:space="preserve"> by 2021/</w:t>
      </w:r>
      <w:r w:rsidR="00225C8E">
        <w:t>0</w:t>
      </w:r>
      <w:r w:rsidR="008B61ED">
        <w:t>3</w:t>
      </w:r>
      <w:r w:rsidR="00827AFF">
        <w:t>/</w:t>
      </w:r>
      <w:r w:rsidR="008B61ED">
        <w:t>18</w:t>
      </w:r>
      <w:r w:rsidR="00827AFF">
        <w:t xml:space="preserve">. A </w:t>
      </w:r>
      <w:r w:rsidR="007A3A74">
        <w:t xml:space="preserve">potential submitter making a </w:t>
      </w:r>
      <w:r w:rsidR="00827AFF">
        <w:t xml:space="preserve">communication </w:t>
      </w:r>
      <w:r w:rsidR="007A3A74">
        <w:t xml:space="preserve">using </w:t>
      </w:r>
      <w:r w:rsidR="00E01869">
        <w:t xml:space="preserve">the said form </w:t>
      </w:r>
      <w:r w:rsidR="007A3A74">
        <w:t xml:space="preserve">is not required </w:t>
      </w:r>
      <w:r w:rsidR="00827AFF">
        <w:t xml:space="preserve">to actually </w:t>
      </w:r>
      <w:r w:rsidR="00827AFF">
        <w:lastRenderedPageBreak/>
        <w:t>make a submission</w:t>
      </w:r>
      <w:r w:rsidR="00DE4A3F">
        <w:t>.</w:t>
      </w:r>
      <w:r w:rsidR="00225C8E">
        <w:t xml:space="preserve"> Submission will be accepted even if the submitter did not communicate their intention to submit a response.</w:t>
      </w:r>
    </w:p>
    <w:p w14:paraId="486757F9" w14:textId="77777777" w:rsidR="00040A82" w:rsidRDefault="00040A82" w:rsidP="00AC7B25">
      <w:pPr>
        <w:jc w:val="both"/>
      </w:pPr>
    </w:p>
    <w:p w14:paraId="53641B8A" w14:textId="187B4AB3" w:rsidR="00E92414" w:rsidRDefault="00AC7B25" w:rsidP="00AC7B25">
      <w:pPr>
        <w:jc w:val="both"/>
      </w:pPr>
      <w:r>
        <w:t>R</w:t>
      </w:r>
      <w:r w:rsidR="00827AFF">
        <w:t>esponse</w:t>
      </w:r>
      <w:r>
        <w:t>s</w:t>
      </w:r>
      <w:r w:rsidR="00827AFF">
        <w:t xml:space="preserve"> to this </w:t>
      </w:r>
      <w:r>
        <w:t>MPAI-</w:t>
      </w:r>
      <w:r w:rsidR="002F1F02">
        <w:t>CAE</w:t>
      </w:r>
      <w:r>
        <w:t xml:space="preserve"> </w:t>
      </w:r>
      <w:r w:rsidR="00827AFF">
        <w:t>CfT</w:t>
      </w:r>
      <w:r>
        <w:t xml:space="preserve"> shall</w:t>
      </w:r>
      <w:r w:rsidR="007A3A74">
        <w:t>/may</w:t>
      </w:r>
      <w:r>
        <w:t xml:space="preserve"> include</w:t>
      </w:r>
      <w:r w:rsidR="00E92414" w:rsidRPr="00E92414">
        <w:t>:</w:t>
      </w:r>
    </w:p>
    <w:p w14:paraId="4CED6129" w14:textId="77777777" w:rsidR="00E84811" w:rsidRDefault="00E84811" w:rsidP="00AC7B25">
      <w:pPr>
        <w:jc w:val="both"/>
      </w:pPr>
    </w:p>
    <w:p w14:paraId="21E56995" w14:textId="7246C7AF" w:rsidR="008E79AD" w:rsidRPr="00315761" w:rsidRDefault="008E79AD" w:rsidP="008E79AD">
      <w:pPr>
        <w:jc w:val="center"/>
        <w:rPr>
          <w:i/>
          <w:iCs/>
        </w:rPr>
      </w:pPr>
      <w:r w:rsidRPr="00315761">
        <w:rPr>
          <w:i/>
          <w:iCs/>
        </w:rPr>
        <w:t xml:space="preserve">Table </w:t>
      </w:r>
      <w:r w:rsidRPr="00315761">
        <w:rPr>
          <w:i/>
          <w:iCs/>
        </w:rPr>
        <w:fldChar w:fldCharType="begin"/>
      </w:r>
      <w:r w:rsidRPr="00315761">
        <w:rPr>
          <w:i/>
          <w:iCs/>
        </w:rPr>
        <w:instrText xml:space="preserve"> SEQ Table \* ARABIC </w:instrText>
      </w:r>
      <w:r w:rsidRPr="00315761">
        <w:rPr>
          <w:i/>
          <w:iCs/>
        </w:rPr>
        <w:fldChar w:fldCharType="separate"/>
      </w:r>
      <w:r w:rsidRPr="00315761">
        <w:rPr>
          <w:i/>
          <w:iCs/>
          <w:noProof/>
        </w:rPr>
        <w:t>1</w:t>
      </w:r>
      <w:r w:rsidRPr="00315761">
        <w:rPr>
          <w:i/>
          <w:iCs/>
        </w:rPr>
        <w:fldChar w:fldCharType="end"/>
      </w:r>
      <w:r w:rsidRPr="00315761">
        <w:rPr>
          <w:i/>
          <w:iCs/>
        </w:rPr>
        <w:t xml:space="preserve"> – </w:t>
      </w:r>
      <w:r>
        <w:rPr>
          <w:i/>
          <w:iCs/>
        </w:rPr>
        <w:t>Mandatory and optional elements of a response</w:t>
      </w:r>
    </w:p>
    <w:p w14:paraId="73894FBA" w14:textId="77777777" w:rsidR="00B25F3C" w:rsidRPr="00E92414" w:rsidRDefault="00B25F3C" w:rsidP="00AC7B2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2"/>
        <w:gridCol w:w="1243"/>
      </w:tblGrid>
      <w:tr w:rsidR="00B25F3C" w:rsidRPr="00B25F3C" w14:paraId="741891D7" w14:textId="77777777" w:rsidTr="008B65AB">
        <w:tc>
          <w:tcPr>
            <w:tcW w:w="0" w:type="auto"/>
          </w:tcPr>
          <w:p w14:paraId="62CF1663" w14:textId="34B6F02B" w:rsidR="00B25F3C" w:rsidRPr="00B25F3C" w:rsidRDefault="00B25F3C" w:rsidP="00B25F3C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Item</w:t>
            </w:r>
          </w:p>
        </w:tc>
        <w:tc>
          <w:tcPr>
            <w:tcW w:w="0" w:type="auto"/>
          </w:tcPr>
          <w:p w14:paraId="3D9ABB84" w14:textId="44486921" w:rsidR="00B25F3C" w:rsidRPr="00B25F3C" w:rsidRDefault="00B25F3C" w:rsidP="00B25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8B65AB" w:rsidRPr="008B65AB" w14:paraId="3A69B2F5" w14:textId="77777777" w:rsidTr="008B65AB">
        <w:tc>
          <w:tcPr>
            <w:tcW w:w="0" w:type="auto"/>
          </w:tcPr>
          <w:p w14:paraId="6E03C7A6" w14:textId="77777777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 xml:space="preserve">Detailed documentation describing the proposed technologies </w:t>
            </w:r>
          </w:p>
        </w:tc>
        <w:tc>
          <w:tcPr>
            <w:tcW w:w="0" w:type="auto"/>
          </w:tcPr>
          <w:p w14:paraId="220F2777" w14:textId="57F96278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t>mandatory</w:t>
            </w:r>
          </w:p>
        </w:tc>
      </w:tr>
      <w:tr w:rsidR="008B65AB" w:rsidRPr="008B65AB" w14:paraId="07D7041D" w14:textId="77777777" w:rsidTr="008B65AB">
        <w:tc>
          <w:tcPr>
            <w:tcW w:w="0" w:type="auto"/>
          </w:tcPr>
          <w:p w14:paraId="040339B9" w14:textId="77777777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 xml:space="preserve">The final version of Annex A </w:t>
            </w:r>
          </w:p>
        </w:tc>
        <w:tc>
          <w:tcPr>
            <w:tcW w:w="0" w:type="auto"/>
          </w:tcPr>
          <w:p w14:paraId="0ACA2416" w14:textId="15436DDD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t>mandatory</w:t>
            </w:r>
          </w:p>
        </w:tc>
      </w:tr>
      <w:tr w:rsidR="008B65AB" w:rsidRPr="008B65AB" w14:paraId="0C622361" w14:textId="77777777" w:rsidTr="008B65AB">
        <w:tc>
          <w:tcPr>
            <w:tcW w:w="0" w:type="auto"/>
          </w:tcPr>
          <w:p w14:paraId="5EC56EC7" w14:textId="00DEC2D3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t>The text of Annex B duly filled out with the</w:t>
            </w:r>
            <w:r w:rsidRPr="008B65AB">
              <w:rPr>
                <w:rFonts w:eastAsia="MS Mincho" w:hint="eastAsia"/>
                <w:lang w:eastAsia="ja-JP"/>
              </w:rPr>
              <w:t xml:space="preserve"> table indicating which requirements</w:t>
            </w:r>
            <w:r w:rsidRPr="008B65AB">
              <w:rPr>
                <w:rFonts w:eastAsia="MS Mincho"/>
                <w:lang w:eastAsia="ja-JP"/>
              </w:rPr>
              <w:t xml:space="preserve"> identified in MPAI N</w:t>
            </w:r>
            <w:r w:rsidR="00E346BE">
              <w:rPr>
                <w:rFonts w:eastAsia="MS Mincho"/>
                <w:lang w:eastAsia="ja-JP"/>
              </w:rPr>
              <w:t>1</w:t>
            </w:r>
            <w:r w:rsidR="00BC091C">
              <w:rPr>
                <w:rFonts w:eastAsia="MS Mincho"/>
                <w:lang w:eastAsia="ja-JP"/>
              </w:rPr>
              <w:t>31</w:t>
            </w:r>
            <w:r w:rsidRPr="008B65AB">
              <w:rPr>
                <w:rFonts w:eastAsia="MS Mincho"/>
                <w:lang w:eastAsia="ja-JP"/>
              </w:rPr>
              <w:t xml:space="preserve"> </w:t>
            </w:r>
            <w:r w:rsidR="00496004">
              <w:t>[</w:t>
            </w:r>
            <w:r w:rsidR="00496004">
              <w:fldChar w:fldCharType="begin"/>
            </w:r>
            <w:r w:rsidR="00496004">
              <w:instrText xml:space="preserve"> REF _Ref61263173 \r \h </w:instrText>
            </w:r>
            <w:r w:rsidR="00496004">
              <w:fldChar w:fldCharType="separate"/>
            </w:r>
            <w:r w:rsidR="008B61ED">
              <w:t>1</w:t>
            </w:r>
            <w:r w:rsidR="00496004">
              <w:fldChar w:fldCharType="end"/>
            </w:r>
            <w:r w:rsidR="00496004">
              <w:t xml:space="preserve">] </w:t>
            </w:r>
            <w:r w:rsidRPr="008B65AB">
              <w:rPr>
                <w:rFonts w:eastAsia="MS Mincho"/>
                <w:lang w:eastAsia="ja-JP"/>
              </w:rPr>
              <w:t>are satisfied.</w:t>
            </w:r>
            <w:r w:rsidR="00E346BE">
              <w:rPr>
                <w:rFonts w:eastAsia="MS Mincho"/>
                <w:lang w:eastAsia="ja-JP"/>
              </w:rPr>
              <w:t xml:space="preserve"> If all the requirements of a Use Case are not satisfied, this should be explained. </w:t>
            </w:r>
          </w:p>
        </w:tc>
        <w:tc>
          <w:tcPr>
            <w:tcW w:w="0" w:type="auto"/>
          </w:tcPr>
          <w:p w14:paraId="5737A281" w14:textId="56DA69B6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t>mandatory</w:t>
            </w:r>
          </w:p>
        </w:tc>
      </w:tr>
      <w:tr w:rsidR="008B65AB" w:rsidRPr="008B65AB" w14:paraId="5D5F8F4D" w14:textId="77777777" w:rsidTr="008B65AB">
        <w:tc>
          <w:tcPr>
            <w:tcW w:w="0" w:type="auto"/>
          </w:tcPr>
          <w:p w14:paraId="2BF40506" w14:textId="64DB56E1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>Comments on the completeness and appropriateness of the MPAI-</w:t>
            </w:r>
            <w:r w:rsidR="00196F20">
              <w:rPr>
                <w:rFonts w:eastAsia="MS Mincho"/>
                <w:lang w:eastAsia="ja-JP"/>
              </w:rPr>
              <w:t>CAE</w:t>
            </w:r>
            <w:r w:rsidRPr="008B65AB">
              <w:rPr>
                <w:rFonts w:eastAsia="MS Mincho"/>
                <w:lang w:eastAsia="ja-JP"/>
              </w:rPr>
              <w:t xml:space="preserve"> requirem</w:t>
            </w:r>
            <w:r w:rsidRPr="008B65AB">
              <w:rPr>
                <w:rFonts w:eastAsia="MS Mincho"/>
                <w:lang w:eastAsia="ja-JP"/>
              </w:rPr>
              <w:softHyphen/>
              <w:t xml:space="preserve">ents and any motivated suggestion to </w:t>
            </w:r>
            <w:r w:rsidR="0006015D">
              <w:rPr>
                <w:rFonts w:eastAsia="MS Mincho"/>
                <w:lang w:eastAsia="ja-JP"/>
              </w:rPr>
              <w:t xml:space="preserve">amend or </w:t>
            </w:r>
            <w:r w:rsidRPr="008B65AB">
              <w:rPr>
                <w:rFonts w:eastAsia="MS Mincho"/>
                <w:lang w:eastAsia="ja-JP"/>
              </w:rPr>
              <w:t>extend those requirements</w:t>
            </w:r>
            <w:r w:rsidR="00E346BE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</w:tcPr>
          <w:p w14:paraId="4B718747" w14:textId="14164E53" w:rsidR="008B65AB" w:rsidRPr="008B65AB" w:rsidRDefault="008B65AB" w:rsidP="00B25F3C">
            <w:pPr>
              <w:jc w:val="both"/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>optional</w:t>
            </w:r>
          </w:p>
        </w:tc>
      </w:tr>
      <w:tr w:rsidR="008B65AB" w:rsidRPr="008B65AB" w14:paraId="26D758D0" w14:textId="77777777" w:rsidTr="008B65AB">
        <w:tc>
          <w:tcPr>
            <w:tcW w:w="0" w:type="auto"/>
          </w:tcPr>
          <w:p w14:paraId="36095504" w14:textId="1B56B994" w:rsidR="008B65AB" w:rsidRPr="008B65AB" w:rsidRDefault="008B65AB" w:rsidP="00B25F3C">
            <w:pPr>
              <w:pStyle w:val="Bullet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>A preliminary demonstration, with a detailed document describing it</w:t>
            </w:r>
            <w:r w:rsidR="00E346BE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</w:tcPr>
          <w:p w14:paraId="1F0F3E57" w14:textId="36C78C83" w:rsidR="008B65AB" w:rsidRPr="008B65AB" w:rsidRDefault="008B65AB" w:rsidP="00B25F3C">
            <w:pPr>
              <w:pStyle w:val="Bullet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 w:rsidRPr="008B65AB">
              <w:rPr>
                <w:rFonts w:eastAsia="MS Mincho"/>
                <w:lang w:eastAsia="ja-JP"/>
              </w:rPr>
              <w:t>optional</w:t>
            </w:r>
          </w:p>
        </w:tc>
      </w:tr>
      <w:tr w:rsidR="008B65AB" w:rsidRPr="008B65AB" w14:paraId="478BCDD0" w14:textId="77777777" w:rsidTr="008B65AB">
        <w:tc>
          <w:tcPr>
            <w:tcW w:w="0" w:type="auto"/>
          </w:tcPr>
          <w:p w14:paraId="2E76E8CC" w14:textId="05EB6A43" w:rsidR="008B65AB" w:rsidRPr="008B65AB" w:rsidRDefault="008B65AB" w:rsidP="00B25F3C">
            <w:pPr>
              <w:jc w:val="both"/>
            </w:pPr>
            <w:r w:rsidRPr="008B65AB">
              <w:t>Any other additional relevant information that may help evaluate the submission, such as additional use cases</w:t>
            </w:r>
            <w:r w:rsidR="00E346BE">
              <w:t>.</w:t>
            </w:r>
          </w:p>
        </w:tc>
        <w:tc>
          <w:tcPr>
            <w:tcW w:w="0" w:type="auto"/>
          </w:tcPr>
          <w:p w14:paraId="22CDADA8" w14:textId="20664692" w:rsidR="008B65AB" w:rsidRPr="008B65AB" w:rsidRDefault="008B65AB" w:rsidP="00B25F3C">
            <w:pPr>
              <w:jc w:val="both"/>
            </w:pPr>
            <w:r w:rsidRPr="008B65AB">
              <w:t>optional</w:t>
            </w:r>
          </w:p>
        </w:tc>
      </w:tr>
      <w:tr w:rsidR="008B65AB" w:rsidRPr="008B65AB" w14:paraId="60C45216" w14:textId="77777777" w:rsidTr="008B65AB">
        <w:tc>
          <w:tcPr>
            <w:tcW w:w="0" w:type="auto"/>
          </w:tcPr>
          <w:p w14:paraId="59637EDA" w14:textId="6C5C07D0" w:rsidR="008B65AB" w:rsidRPr="008B65AB" w:rsidRDefault="008B65AB" w:rsidP="00B25F3C">
            <w:pPr>
              <w:jc w:val="both"/>
            </w:pPr>
            <w:r w:rsidRPr="008B65AB">
              <w:t xml:space="preserve">The text of Annex </w:t>
            </w:r>
            <w:r w:rsidR="00826C5A">
              <w:t>E</w:t>
            </w:r>
            <w:r w:rsidR="00E346BE">
              <w:t>.</w:t>
            </w:r>
          </w:p>
        </w:tc>
        <w:tc>
          <w:tcPr>
            <w:tcW w:w="0" w:type="auto"/>
          </w:tcPr>
          <w:p w14:paraId="59064650" w14:textId="28F5FD91" w:rsidR="008B65AB" w:rsidRPr="008B65AB" w:rsidRDefault="008B65AB" w:rsidP="00B25F3C">
            <w:pPr>
              <w:jc w:val="both"/>
            </w:pPr>
            <w:r w:rsidRPr="008B65AB">
              <w:t>mandatory</w:t>
            </w:r>
          </w:p>
        </w:tc>
      </w:tr>
    </w:tbl>
    <w:p w14:paraId="6272E306" w14:textId="77777777" w:rsidR="007A3A74" w:rsidRDefault="007A3A74" w:rsidP="003F707A">
      <w:pPr>
        <w:tabs>
          <w:tab w:val="left" w:pos="5954"/>
        </w:tabs>
      </w:pPr>
    </w:p>
    <w:p w14:paraId="0A9021BD" w14:textId="76463C56" w:rsidR="00106151" w:rsidRDefault="00106151" w:rsidP="00040A82">
      <w:pPr>
        <w:tabs>
          <w:tab w:val="left" w:pos="5954"/>
        </w:tabs>
        <w:jc w:val="both"/>
      </w:pPr>
      <w:r>
        <w:t xml:space="preserve">Respondents are invited to </w:t>
      </w:r>
      <w:r w:rsidR="00BC091C">
        <w:t xml:space="preserve">take advantage of </w:t>
      </w:r>
      <w:r>
        <w:t xml:space="preserve"> the check list of Annex C before submitting their response</w:t>
      </w:r>
      <w:r w:rsidR="007A3A74">
        <w:t xml:space="preserve"> and filling out Annex B</w:t>
      </w:r>
      <w:r>
        <w:t>.</w:t>
      </w:r>
    </w:p>
    <w:p w14:paraId="46748082" w14:textId="45A6CCCB" w:rsidR="00106151" w:rsidRDefault="00106151" w:rsidP="00040A82">
      <w:pPr>
        <w:tabs>
          <w:tab w:val="left" w:pos="5954"/>
        </w:tabs>
        <w:jc w:val="both"/>
      </w:pPr>
    </w:p>
    <w:p w14:paraId="5D142DEF" w14:textId="09D4BC89" w:rsidR="00AC7B25" w:rsidRDefault="00AC7B25" w:rsidP="00040A82">
      <w:pPr>
        <w:tabs>
          <w:tab w:val="left" w:pos="5954"/>
        </w:tabs>
        <w:jc w:val="both"/>
      </w:pPr>
      <w:r>
        <w:t xml:space="preserve">Responses </w:t>
      </w:r>
      <w:r w:rsidR="00E03E41">
        <w:t xml:space="preserve">shall be submitted to </w:t>
      </w:r>
      <w:hyperlink r:id="rId14" w:history="1">
        <w:r w:rsidR="00E03E41" w:rsidRPr="006F184A">
          <w:rPr>
            <w:rStyle w:val="Hyperlink"/>
          </w:rPr>
          <w:t>secretariat@mpai.community</w:t>
        </w:r>
      </w:hyperlink>
      <w:r w:rsidR="00E03E41">
        <w:t xml:space="preserve"> </w:t>
      </w:r>
      <w:r w:rsidR="00040A82">
        <w:t>(</w:t>
      </w:r>
      <w:r w:rsidR="00040A82" w:rsidRPr="00827AFF">
        <w:t>MPAI secretariat</w:t>
      </w:r>
      <w:r w:rsidR="00040A82">
        <w:t>)</w:t>
      </w:r>
      <w:r w:rsidR="00040A82" w:rsidRPr="00827AFF">
        <w:t xml:space="preserve"> </w:t>
      </w:r>
      <w:r w:rsidR="00E03E41">
        <w:t xml:space="preserve">by </w:t>
      </w:r>
      <w:r w:rsidRPr="00E92414">
        <w:t>2020/</w:t>
      </w:r>
      <w:r w:rsidR="00225C8E">
        <w:t>0</w:t>
      </w:r>
      <w:r w:rsidR="00854A64">
        <w:t>4</w:t>
      </w:r>
      <w:r w:rsidRPr="00E92414">
        <w:t>/</w:t>
      </w:r>
      <w:r w:rsidR="00854A64">
        <w:t>13</w:t>
      </w:r>
      <w:r w:rsidR="002F1F02">
        <w:t xml:space="preserve"> </w:t>
      </w:r>
      <w:r w:rsidRPr="00E92414">
        <w:t>T23:59</w:t>
      </w:r>
      <w:r w:rsidR="00106151">
        <w:t xml:space="preserve"> </w:t>
      </w:r>
      <w:r w:rsidRPr="00E92414">
        <w:t>UTC</w:t>
      </w:r>
      <w:r w:rsidR="00E03E41">
        <w:t xml:space="preserve">. The secretariat will </w:t>
      </w:r>
      <w:r w:rsidR="00040A82">
        <w:t>acknowledg</w:t>
      </w:r>
      <w:r w:rsidR="00106151">
        <w:t>e</w:t>
      </w:r>
      <w:r w:rsidR="00040A82">
        <w:t xml:space="preserve"> receipt of the submission via </w:t>
      </w:r>
      <w:r w:rsidR="00E03E41">
        <w:t>email.</w:t>
      </w:r>
    </w:p>
    <w:p w14:paraId="42038C1F" w14:textId="77777777" w:rsidR="00040A82" w:rsidRDefault="00040A82" w:rsidP="00040A82">
      <w:pPr>
        <w:tabs>
          <w:tab w:val="left" w:pos="5954"/>
        </w:tabs>
        <w:jc w:val="both"/>
      </w:pPr>
    </w:p>
    <w:p w14:paraId="4AA774C1" w14:textId="705751E9" w:rsidR="003F707A" w:rsidRDefault="003F707A" w:rsidP="00C42162">
      <w:pPr>
        <w:tabs>
          <w:tab w:val="left" w:pos="5954"/>
        </w:tabs>
        <w:jc w:val="both"/>
      </w:pPr>
      <w:r>
        <w:t>Respondents are requested to</w:t>
      </w:r>
      <w:r w:rsidR="00C42162">
        <w:t xml:space="preserve"> p</w:t>
      </w:r>
      <w:r>
        <w:t>resent their submission</w:t>
      </w:r>
      <w:r w:rsidRPr="003F707A">
        <w:t xml:space="preserve"> </w:t>
      </w:r>
      <w:r w:rsidR="00040A82">
        <w:t>(mandatory)</w:t>
      </w:r>
      <w:r w:rsidR="002F1F02">
        <w:t xml:space="preserve"> at a properly announce MPAI meeting by teleconference</w:t>
      </w:r>
      <w:r w:rsidR="00C42162">
        <w:t>. If no presenter will</w:t>
      </w:r>
      <w:r w:rsidR="00225C8E">
        <w:t xml:space="preserve"> </w:t>
      </w:r>
      <w:r w:rsidR="00106151">
        <w:t>attend the meeting</w:t>
      </w:r>
      <w:r w:rsidR="00C42162">
        <w:t xml:space="preserve">, the proposal will be discarded. </w:t>
      </w:r>
    </w:p>
    <w:p w14:paraId="0FB2046F" w14:textId="77777777" w:rsidR="00DE4A3F" w:rsidRDefault="00DE4A3F" w:rsidP="005021AB">
      <w:pPr>
        <w:jc w:val="both"/>
      </w:pPr>
    </w:p>
    <w:p w14:paraId="1B5891E2" w14:textId="670A9BCB" w:rsidR="00040A82" w:rsidRDefault="005021AB" w:rsidP="005021AB">
      <w:pPr>
        <w:jc w:val="both"/>
      </w:pPr>
      <w:r>
        <w:t>Respondents</w:t>
      </w:r>
      <w:r w:rsidR="00E92414">
        <w:t xml:space="preserve"> are advised that, </w:t>
      </w:r>
      <w:r w:rsidR="00E92414" w:rsidRPr="002F1F02">
        <w:rPr>
          <w:i/>
          <w:iCs/>
        </w:rPr>
        <w:t>upon acceptance by MP</w:t>
      </w:r>
      <w:r w:rsidRPr="002F1F02">
        <w:rPr>
          <w:i/>
          <w:iCs/>
        </w:rPr>
        <w:t>AI</w:t>
      </w:r>
      <w:r w:rsidR="00E92414" w:rsidRPr="002F1F02">
        <w:rPr>
          <w:i/>
          <w:iCs/>
        </w:rPr>
        <w:t xml:space="preserve"> </w:t>
      </w:r>
      <w:r w:rsidR="00040A82" w:rsidRPr="002F1F02">
        <w:rPr>
          <w:i/>
          <w:iCs/>
        </w:rPr>
        <w:t>of their submission in whole or in part</w:t>
      </w:r>
      <w:r w:rsidR="002F1F02">
        <w:rPr>
          <w:i/>
          <w:iCs/>
        </w:rPr>
        <w:t xml:space="preserve"> </w:t>
      </w:r>
      <w:r w:rsidR="002F1F02" w:rsidRPr="002F1F02">
        <w:rPr>
          <w:i/>
          <w:iCs/>
        </w:rPr>
        <w:t>for further evaluation</w:t>
      </w:r>
      <w:r w:rsidR="00040A82">
        <w:t>, MPAI will require that</w:t>
      </w:r>
    </w:p>
    <w:p w14:paraId="49506BFA" w14:textId="189F3872" w:rsidR="00E92414" w:rsidRDefault="00040A82" w:rsidP="00BA6480">
      <w:pPr>
        <w:pStyle w:val="ListParagraph"/>
        <w:numPr>
          <w:ilvl w:val="0"/>
          <w:numId w:val="9"/>
        </w:numPr>
        <w:jc w:val="both"/>
      </w:pPr>
      <w:r>
        <w:t xml:space="preserve">A </w:t>
      </w:r>
      <w:r w:rsidR="00E92414">
        <w:t>working implementation</w:t>
      </w:r>
      <w:r w:rsidR="007A3A74">
        <w:t>,</w:t>
      </w:r>
      <w:r w:rsidR="00E92414">
        <w:t xml:space="preserve"> including source code</w:t>
      </w:r>
      <w:r w:rsidR="007A3A74">
        <w:t>,</w:t>
      </w:r>
      <w:r w:rsidR="00DE4A3F">
        <w:t xml:space="preserve"> –</w:t>
      </w:r>
      <w:r w:rsidR="00C42162">
        <w:t xml:space="preserve"> for use </w:t>
      </w:r>
      <w:r w:rsidR="005021AB">
        <w:t>in the development of the MPAI-</w:t>
      </w:r>
      <w:r w:rsidR="0006015D">
        <w:t xml:space="preserve">CAE </w:t>
      </w:r>
      <w:r w:rsidR="00E92414">
        <w:t>Reference Software</w:t>
      </w:r>
      <w:r w:rsidR="00DE4A3F">
        <w:t xml:space="preserve"> – </w:t>
      </w:r>
      <w:r w:rsidR="00E92414">
        <w:t xml:space="preserve">be made available before the technology </w:t>
      </w:r>
      <w:r w:rsidR="00DE4A3F">
        <w:t xml:space="preserve">is </w:t>
      </w:r>
      <w:r w:rsidR="00501E44">
        <w:t xml:space="preserve">accepted for </w:t>
      </w:r>
      <w:r w:rsidR="00E92414">
        <w:t>the</w:t>
      </w:r>
      <w:r w:rsidR="005021AB">
        <w:t xml:space="preserve"> MPAI-</w:t>
      </w:r>
      <w:r w:rsidR="0006015D">
        <w:t>CAE</w:t>
      </w:r>
      <w:r w:rsidR="005021AB">
        <w:t xml:space="preserve"> standard</w:t>
      </w:r>
      <w:r w:rsidR="00E92414">
        <w:t xml:space="preserve">. </w:t>
      </w:r>
      <w:r w:rsidR="00501E44">
        <w:t>Software may be written in programming languages that can be compiled or interpreted and in hardware description languages.</w:t>
      </w:r>
    </w:p>
    <w:p w14:paraId="2F453280" w14:textId="29D785B8" w:rsidR="00E346BE" w:rsidRDefault="00E346BE" w:rsidP="00BA6480">
      <w:pPr>
        <w:pStyle w:val="ListParagraph"/>
        <w:numPr>
          <w:ilvl w:val="0"/>
          <w:numId w:val="9"/>
        </w:numPr>
        <w:jc w:val="both"/>
      </w:pPr>
      <w:r>
        <w:t>The working implementation be suitable for operation in the MPAI AIF Framework (MPAI-AIF)</w:t>
      </w:r>
    </w:p>
    <w:p w14:paraId="0256E7AF" w14:textId="6F838AA7" w:rsidR="00E01869" w:rsidRDefault="00040A82" w:rsidP="00BA6480">
      <w:pPr>
        <w:pStyle w:val="ListParagraph"/>
        <w:numPr>
          <w:ilvl w:val="0"/>
          <w:numId w:val="9"/>
        </w:numPr>
        <w:jc w:val="both"/>
      </w:pPr>
      <w:r>
        <w:t>A n</w:t>
      </w:r>
      <w:r w:rsidR="00E01869">
        <w:t>on-MPAI member</w:t>
      </w:r>
      <w:r w:rsidR="00E01869" w:rsidRPr="00785145">
        <w:t xml:space="preserve"> immediately join MPAI</w:t>
      </w:r>
      <w:r w:rsidR="00E01869">
        <w:t>. If the non-MPAI member</w:t>
      </w:r>
      <w:r w:rsidR="00E01869" w:rsidRPr="00040A82">
        <w:rPr>
          <w:i/>
          <w:iCs/>
        </w:rPr>
        <w:t xml:space="preserve"> </w:t>
      </w:r>
      <w:r w:rsidR="00E01869" w:rsidRPr="00785145">
        <w:t>elects not to</w:t>
      </w:r>
      <w:r>
        <w:t xml:space="preserve"> do so</w:t>
      </w:r>
      <w:r w:rsidR="00E01869" w:rsidRPr="00785145">
        <w:t xml:space="preserve">, </w:t>
      </w:r>
      <w:r w:rsidR="00E01869">
        <w:t xml:space="preserve">their </w:t>
      </w:r>
      <w:r w:rsidR="00E01869" w:rsidRPr="00785145">
        <w:t>submission will be discarded.</w:t>
      </w:r>
      <w:r w:rsidR="00E01869">
        <w:t xml:space="preserve"> Direction on how to join MPAI can be found </w:t>
      </w:r>
      <w:hyperlink r:id="rId15" w:history="1">
        <w:r w:rsidR="00E01869" w:rsidRPr="00040A82">
          <w:rPr>
            <w:rStyle w:val="Hyperlink"/>
          </w:rPr>
          <w:t>online</w:t>
        </w:r>
      </w:hyperlink>
      <w:r w:rsidR="00E01869">
        <w:t>.</w:t>
      </w:r>
    </w:p>
    <w:p w14:paraId="33C5A28A" w14:textId="61975D10" w:rsidR="00E92414" w:rsidRDefault="00E92414" w:rsidP="00E92414"/>
    <w:p w14:paraId="76FD8FA7" w14:textId="246B12B2" w:rsidR="00E03E41" w:rsidRPr="005021AB" w:rsidRDefault="00E03E41" w:rsidP="00E03E41">
      <w:r>
        <w:t xml:space="preserve">Further information on MPAI can be obtained from the </w:t>
      </w:r>
      <w:hyperlink r:id="rId16" w:history="1">
        <w:r w:rsidRPr="00040A82">
          <w:rPr>
            <w:rStyle w:val="Hyperlink"/>
          </w:rPr>
          <w:t>MPAI</w:t>
        </w:r>
        <w:r w:rsidR="00040A82" w:rsidRPr="00040A82">
          <w:rPr>
            <w:rStyle w:val="Hyperlink"/>
          </w:rPr>
          <w:t xml:space="preserve"> website</w:t>
        </w:r>
      </w:hyperlink>
      <w:r>
        <w:t>.</w:t>
      </w:r>
    </w:p>
    <w:p w14:paraId="06DA1252" w14:textId="07492BE3" w:rsidR="00E03E41" w:rsidRDefault="00E03E41" w:rsidP="00E92414"/>
    <w:p w14:paraId="35EC9A34" w14:textId="1B53A935" w:rsidR="006C1B49" w:rsidRDefault="006C1B49" w:rsidP="006C1B49">
      <w:pPr>
        <w:pStyle w:val="Heading1"/>
      </w:pPr>
      <w:bookmarkStart w:id="2" w:name="_Toc61695598"/>
      <w:r>
        <w:t>Evaluation Criteria and Procedure</w:t>
      </w:r>
      <w:bookmarkEnd w:id="2"/>
    </w:p>
    <w:p w14:paraId="5C00211D" w14:textId="77777777" w:rsidR="001043F6" w:rsidRDefault="001043F6" w:rsidP="001043F6">
      <w:r>
        <w:t xml:space="preserve">Proposals will be assessed using the following process </w:t>
      </w:r>
    </w:p>
    <w:p w14:paraId="70173A6A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Evaluation panel is created from</w:t>
      </w:r>
    </w:p>
    <w:p w14:paraId="4628EF17" w14:textId="77777777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All CAE-DC members attending</w:t>
      </w:r>
    </w:p>
    <w:p w14:paraId="2B69257D" w14:textId="77777777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Non-MPAI members who are respondents</w:t>
      </w:r>
    </w:p>
    <w:p w14:paraId="7BD007F8" w14:textId="77777777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Non respondents/non MPAI member experts invited in a consulting capacity</w:t>
      </w:r>
    </w:p>
    <w:p w14:paraId="76CEB3F2" w14:textId="524014DA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lastRenderedPageBreak/>
        <w:t xml:space="preserve">No one from 1.-2.-3. will be denied membership in </w:t>
      </w:r>
      <w:r w:rsidR="00E84811">
        <w:t xml:space="preserve">the </w:t>
      </w:r>
      <w:r w:rsidRPr="008B61ED">
        <w:t>Evaluation panel</w:t>
      </w:r>
    </w:p>
    <w:p w14:paraId="72DA38AE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Respondents present their proposals</w:t>
      </w:r>
    </w:p>
    <w:p w14:paraId="38BD6F76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Evaluation Panel members ask questions</w:t>
      </w:r>
    </w:p>
    <w:p w14:paraId="5669CC45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If required subjective and/or objective tests are carried out</w:t>
      </w:r>
    </w:p>
    <w:p w14:paraId="33CE5B11" w14:textId="77777777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Define required tests</w:t>
      </w:r>
    </w:p>
    <w:p w14:paraId="0E887984" w14:textId="77777777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Carry out the tests</w:t>
      </w:r>
    </w:p>
    <w:p w14:paraId="24AA645E" w14:textId="7F6CD398" w:rsidR="008B61ED" w:rsidRPr="008B61ED" w:rsidRDefault="008B61ED" w:rsidP="008B61ED">
      <w:pPr>
        <w:numPr>
          <w:ilvl w:val="1"/>
          <w:numId w:val="19"/>
        </w:numPr>
        <w:jc w:val="both"/>
      </w:pPr>
      <w:r w:rsidRPr="008B61ED">
        <w:t>Produce report</w:t>
      </w:r>
    </w:p>
    <w:p w14:paraId="37D93274" w14:textId="0323C850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At least 2 reviewers appointed to review &amp; report about specific points in a proposal</w:t>
      </w:r>
      <w:r w:rsidR="00D027E0">
        <w:t xml:space="preserve"> if required</w:t>
      </w:r>
    </w:p>
    <w:p w14:paraId="227170D9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Evaluation panel members fill out Annex 2 for each proposal</w:t>
      </w:r>
    </w:p>
    <w:p w14:paraId="7502ED1A" w14:textId="7777777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>Respondents respond to evaluations</w:t>
      </w:r>
    </w:p>
    <w:p w14:paraId="0C4EE819" w14:textId="500AA2E7" w:rsidR="008B61ED" w:rsidRPr="008B61ED" w:rsidRDefault="008B61ED" w:rsidP="008B61ED">
      <w:pPr>
        <w:numPr>
          <w:ilvl w:val="0"/>
          <w:numId w:val="19"/>
        </w:numPr>
        <w:jc w:val="both"/>
      </w:pPr>
      <w:r w:rsidRPr="008B61ED">
        <w:t xml:space="preserve">Proposal evaluation report is </w:t>
      </w:r>
      <w:r w:rsidR="00D17F83">
        <w:t>produced</w:t>
      </w:r>
      <w:r w:rsidRPr="008B61ED">
        <w:t>.</w:t>
      </w:r>
    </w:p>
    <w:p w14:paraId="72D728E9" w14:textId="77777777" w:rsidR="00334FFC" w:rsidRDefault="00334FFC" w:rsidP="00E84962">
      <w:pPr>
        <w:jc w:val="both"/>
      </w:pPr>
    </w:p>
    <w:p w14:paraId="7CB08EA9" w14:textId="434967E8" w:rsidR="00532501" w:rsidRPr="00785145" w:rsidRDefault="00532501" w:rsidP="00334FFC">
      <w:r>
        <w:t xml:space="preserve">Expected development timeline </w:t>
      </w:r>
    </w:p>
    <w:p w14:paraId="3A7B9DF1" w14:textId="2137D4F6" w:rsidR="006C1B49" w:rsidRDefault="006C1B49" w:rsidP="006C1B49">
      <w:pPr>
        <w:jc w:val="both"/>
        <w:rPr>
          <w:bCs/>
          <w:lang w:eastAsia="ko-KR"/>
        </w:rPr>
      </w:pPr>
      <w:r w:rsidRPr="006C1B49">
        <w:rPr>
          <w:bCs/>
          <w:lang w:eastAsia="ko-KR"/>
        </w:rPr>
        <w:t xml:space="preserve">Timeline of the </w:t>
      </w:r>
      <w:r w:rsidR="00D17F83">
        <w:rPr>
          <w:bCs/>
          <w:lang w:eastAsia="ko-KR"/>
        </w:rPr>
        <w:t>CfT</w:t>
      </w:r>
      <w:r w:rsidRPr="006C1B49">
        <w:rPr>
          <w:bCs/>
          <w:lang w:eastAsia="ko-KR"/>
        </w:rPr>
        <w:t xml:space="preserve">, deadlines and </w:t>
      </w:r>
      <w:r w:rsidR="00E84962">
        <w:rPr>
          <w:bCs/>
          <w:lang w:eastAsia="ko-KR"/>
        </w:rPr>
        <w:t xml:space="preserve">response </w:t>
      </w:r>
      <w:r w:rsidRPr="006C1B49">
        <w:rPr>
          <w:bCs/>
          <w:lang w:eastAsia="ko-KR"/>
        </w:rPr>
        <w:t>evaluation:</w:t>
      </w:r>
    </w:p>
    <w:p w14:paraId="4C5B3FB6" w14:textId="3DE4DD79" w:rsidR="008B61ED" w:rsidRDefault="008B61ED" w:rsidP="006C1B49">
      <w:pPr>
        <w:jc w:val="both"/>
        <w:rPr>
          <w:bCs/>
          <w:lang w:eastAsia="ko-KR"/>
        </w:rPr>
      </w:pPr>
    </w:p>
    <w:p w14:paraId="7FB48CDC" w14:textId="60E83D24" w:rsidR="008E79AD" w:rsidRPr="00315761" w:rsidRDefault="008E79AD" w:rsidP="008E79AD">
      <w:pPr>
        <w:jc w:val="center"/>
        <w:rPr>
          <w:i/>
          <w:iCs/>
        </w:rPr>
      </w:pPr>
      <w:r w:rsidRPr="00315761">
        <w:rPr>
          <w:i/>
          <w:iCs/>
        </w:rPr>
        <w:t xml:space="preserve">Table </w:t>
      </w:r>
      <w:r w:rsidRPr="00315761">
        <w:rPr>
          <w:i/>
          <w:iCs/>
        </w:rPr>
        <w:fldChar w:fldCharType="begin"/>
      </w:r>
      <w:r w:rsidRPr="00315761">
        <w:rPr>
          <w:i/>
          <w:iCs/>
        </w:rPr>
        <w:instrText xml:space="preserve"> SEQ Table \* ARABIC </w:instrText>
      </w:r>
      <w:r w:rsidRPr="00315761">
        <w:rPr>
          <w:i/>
          <w:iCs/>
        </w:rPr>
        <w:fldChar w:fldCharType="separate"/>
      </w:r>
      <w:r w:rsidRPr="00315761">
        <w:rPr>
          <w:i/>
          <w:iCs/>
          <w:noProof/>
        </w:rPr>
        <w:t>1</w:t>
      </w:r>
      <w:r w:rsidRPr="00315761">
        <w:rPr>
          <w:i/>
          <w:iCs/>
        </w:rPr>
        <w:fldChar w:fldCharType="end"/>
      </w:r>
      <w:r w:rsidRPr="00315761">
        <w:rPr>
          <w:i/>
          <w:iCs/>
        </w:rPr>
        <w:t xml:space="preserve"> – </w:t>
      </w:r>
      <w:r>
        <w:rPr>
          <w:i/>
          <w:iCs/>
        </w:rPr>
        <w:t>Dates and deadlines</w:t>
      </w:r>
    </w:p>
    <w:p w14:paraId="10113896" w14:textId="77777777" w:rsidR="008E79AD" w:rsidRDefault="008E79AD" w:rsidP="006C1B49">
      <w:pPr>
        <w:jc w:val="both"/>
        <w:rPr>
          <w:bCs/>
          <w:lang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6"/>
        <w:gridCol w:w="2596"/>
      </w:tblGrid>
      <w:tr w:rsidR="008B61ED" w:rsidRPr="008B61ED" w14:paraId="3269BA32" w14:textId="77777777" w:rsidTr="008E79AD">
        <w:trPr>
          <w:jc w:val="center"/>
        </w:trPr>
        <w:tc>
          <w:tcPr>
            <w:tcW w:w="0" w:type="auto"/>
          </w:tcPr>
          <w:p w14:paraId="1600FAAC" w14:textId="77777777" w:rsidR="008B61ED" w:rsidRPr="008B61ED" w:rsidRDefault="008B61ED" w:rsidP="008B61ED">
            <w:pPr>
              <w:jc w:val="center"/>
              <w:rPr>
                <w:b/>
                <w:lang w:eastAsia="ko-KR"/>
              </w:rPr>
            </w:pPr>
            <w:r w:rsidRPr="008B61ED">
              <w:rPr>
                <w:b/>
                <w:lang w:eastAsia="ko-KR"/>
              </w:rPr>
              <w:t>Step</w:t>
            </w:r>
          </w:p>
        </w:tc>
        <w:tc>
          <w:tcPr>
            <w:tcW w:w="0" w:type="auto"/>
          </w:tcPr>
          <w:p w14:paraId="3E9D44EB" w14:textId="5292FAD8" w:rsidR="008B61ED" w:rsidRPr="008B61ED" w:rsidRDefault="008B61ED" w:rsidP="008B61ED">
            <w:pPr>
              <w:jc w:val="center"/>
              <w:rPr>
                <w:b/>
                <w:lang w:eastAsia="ko-KR"/>
              </w:rPr>
            </w:pPr>
            <w:r w:rsidRPr="008B61ED">
              <w:rPr>
                <w:b/>
                <w:lang w:eastAsia="ko-KR"/>
              </w:rPr>
              <w:t>Date</w:t>
            </w:r>
          </w:p>
        </w:tc>
      </w:tr>
      <w:tr w:rsidR="008B61ED" w:rsidRPr="008B61ED" w14:paraId="230037DA" w14:textId="77777777" w:rsidTr="008E79AD">
        <w:trPr>
          <w:jc w:val="center"/>
        </w:trPr>
        <w:tc>
          <w:tcPr>
            <w:tcW w:w="0" w:type="auto"/>
          </w:tcPr>
          <w:p w14:paraId="1D18ED4D" w14:textId="77777777" w:rsidR="008B61ED" w:rsidRPr="008B61ED" w:rsidRDefault="008B61ED" w:rsidP="0098117C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Call for Technologies</w:t>
            </w:r>
          </w:p>
        </w:tc>
        <w:tc>
          <w:tcPr>
            <w:tcW w:w="0" w:type="auto"/>
          </w:tcPr>
          <w:p w14:paraId="60547458" w14:textId="77777777" w:rsidR="008B61ED" w:rsidRPr="008B61ED" w:rsidRDefault="008B61ED" w:rsidP="0098117C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2021/02/17</w:t>
            </w:r>
          </w:p>
        </w:tc>
      </w:tr>
      <w:tr w:rsidR="008B61ED" w:rsidRPr="008B61ED" w14:paraId="5886D3D0" w14:textId="77777777" w:rsidTr="008E79AD">
        <w:trPr>
          <w:jc w:val="center"/>
        </w:trPr>
        <w:tc>
          <w:tcPr>
            <w:tcW w:w="0" w:type="auto"/>
          </w:tcPr>
          <w:p w14:paraId="5A6B5E8A" w14:textId="7FAE83CA" w:rsidR="008B61ED" w:rsidRPr="008B61ED" w:rsidRDefault="007C4AD5" w:rsidP="0098117C">
            <w:pPr>
              <w:jc w:val="both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CfT introduction c</w:t>
            </w:r>
            <w:r w:rsidR="008B61ED" w:rsidRPr="008B61ED">
              <w:rPr>
                <w:bCs/>
                <w:lang w:eastAsia="ko-KR"/>
              </w:rPr>
              <w:t xml:space="preserve">onference </w:t>
            </w:r>
            <w:r>
              <w:rPr>
                <w:bCs/>
                <w:lang w:eastAsia="ko-KR"/>
              </w:rPr>
              <w:t>c</w:t>
            </w:r>
            <w:r w:rsidR="008B61ED" w:rsidRPr="008B61ED">
              <w:rPr>
                <w:bCs/>
                <w:lang w:eastAsia="ko-KR"/>
              </w:rPr>
              <w:t>all 1</w:t>
            </w:r>
          </w:p>
        </w:tc>
        <w:tc>
          <w:tcPr>
            <w:tcW w:w="0" w:type="auto"/>
          </w:tcPr>
          <w:p w14:paraId="6416C4C0" w14:textId="5CD36B5D" w:rsidR="008B61ED" w:rsidRPr="008B61ED" w:rsidRDefault="008B61ED" w:rsidP="0098117C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2021/02/24</w:t>
            </w:r>
            <w:r w:rsidR="0098117C">
              <w:rPr>
                <w:bCs/>
                <w:lang w:eastAsia="ko-KR"/>
              </w:rPr>
              <w:t>T14:00 UTC</w:t>
            </w:r>
          </w:p>
        </w:tc>
      </w:tr>
      <w:tr w:rsidR="007C4AD5" w:rsidRPr="008B61ED" w14:paraId="69774628" w14:textId="77777777" w:rsidTr="008E79AD">
        <w:trPr>
          <w:jc w:val="center"/>
        </w:trPr>
        <w:tc>
          <w:tcPr>
            <w:tcW w:w="0" w:type="auto"/>
          </w:tcPr>
          <w:p w14:paraId="4778B924" w14:textId="1F43C74C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CfT introduction c</w:t>
            </w:r>
            <w:r w:rsidRPr="008B61ED">
              <w:rPr>
                <w:bCs/>
                <w:lang w:eastAsia="ko-KR"/>
              </w:rPr>
              <w:t xml:space="preserve">onference </w:t>
            </w:r>
            <w:r>
              <w:rPr>
                <w:bCs/>
                <w:lang w:eastAsia="ko-KR"/>
              </w:rPr>
              <w:t>c</w:t>
            </w:r>
            <w:r w:rsidRPr="008B61ED">
              <w:rPr>
                <w:bCs/>
                <w:lang w:eastAsia="ko-KR"/>
              </w:rPr>
              <w:t xml:space="preserve">all </w:t>
            </w:r>
            <w:r>
              <w:rPr>
                <w:bCs/>
                <w:lang w:eastAsia="ko-KR"/>
              </w:rPr>
              <w:t>2</w:t>
            </w:r>
          </w:p>
        </w:tc>
        <w:tc>
          <w:tcPr>
            <w:tcW w:w="0" w:type="auto"/>
          </w:tcPr>
          <w:p w14:paraId="7D63671A" w14:textId="35CAA3D4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2021/03/10</w:t>
            </w:r>
            <w:r>
              <w:rPr>
                <w:bCs/>
                <w:lang w:eastAsia="ko-KR"/>
              </w:rPr>
              <w:t>T15:00 UTC</w:t>
            </w:r>
          </w:p>
        </w:tc>
      </w:tr>
      <w:tr w:rsidR="007C4AD5" w:rsidRPr="008B61ED" w14:paraId="7DE00C58" w14:textId="77777777" w:rsidTr="008E79AD">
        <w:trPr>
          <w:jc w:val="center"/>
        </w:trPr>
        <w:tc>
          <w:tcPr>
            <w:tcW w:w="0" w:type="auto"/>
          </w:tcPr>
          <w:p w14:paraId="1FCB5429" w14:textId="77777777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Notification of intention to submit proposal</w:t>
            </w:r>
          </w:p>
        </w:tc>
        <w:tc>
          <w:tcPr>
            <w:tcW w:w="0" w:type="auto"/>
          </w:tcPr>
          <w:p w14:paraId="56686463" w14:textId="5FAB79BF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2021/02/18 T23.59 UTC</w:t>
            </w:r>
          </w:p>
        </w:tc>
      </w:tr>
      <w:tr w:rsidR="007C4AD5" w:rsidRPr="008B61ED" w14:paraId="114BF5BE" w14:textId="77777777" w:rsidTr="008E79AD">
        <w:trPr>
          <w:jc w:val="center"/>
        </w:trPr>
        <w:tc>
          <w:tcPr>
            <w:tcW w:w="0" w:type="auto"/>
          </w:tcPr>
          <w:p w14:paraId="174678C4" w14:textId="77777777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Submission deadline</w:t>
            </w:r>
          </w:p>
        </w:tc>
        <w:tc>
          <w:tcPr>
            <w:tcW w:w="0" w:type="auto"/>
          </w:tcPr>
          <w:p w14:paraId="0593C728" w14:textId="77777777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2021/04/13T23.59 UTC</w:t>
            </w:r>
          </w:p>
        </w:tc>
      </w:tr>
      <w:tr w:rsidR="007C4AD5" w:rsidRPr="008B61ED" w14:paraId="6B0E58F8" w14:textId="77777777" w:rsidTr="008E79AD">
        <w:trPr>
          <w:jc w:val="center"/>
        </w:trPr>
        <w:tc>
          <w:tcPr>
            <w:tcW w:w="0" w:type="auto"/>
          </w:tcPr>
          <w:p w14:paraId="2A1F33F2" w14:textId="77777777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Evaluation of responses</w:t>
            </w:r>
          </w:p>
        </w:tc>
        <w:tc>
          <w:tcPr>
            <w:tcW w:w="0" w:type="auto"/>
          </w:tcPr>
          <w:p w14:paraId="0A188E0E" w14:textId="77777777" w:rsidR="007C4AD5" w:rsidRPr="008B61ED" w:rsidRDefault="007C4AD5" w:rsidP="007C4AD5">
            <w:pPr>
              <w:jc w:val="both"/>
              <w:rPr>
                <w:bCs/>
                <w:lang w:eastAsia="ko-KR"/>
              </w:rPr>
            </w:pPr>
            <w:r w:rsidRPr="008B61ED">
              <w:rPr>
                <w:bCs/>
                <w:lang w:eastAsia="ko-KR"/>
              </w:rPr>
              <w:t>2021/04/15 (MPAI-7)</w:t>
            </w:r>
          </w:p>
        </w:tc>
      </w:tr>
    </w:tbl>
    <w:p w14:paraId="68D76836" w14:textId="77777777" w:rsidR="00993E67" w:rsidRDefault="00993E67" w:rsidP="006C1B49">
      <w:pPr>
        <w:jc w:val="both"/>
        <w:rPr>
          <w:bCs/>
          <w:lang w:eastAsia="ko-KR"/>
        </w:rPr>
      </w:pPr>
    </w:p>
    <w:p w14:paraId="06919DA9" w14:textId="586D9E31" w:rsidR="00904CF2" w:rsidRPr="006C1B49" w:rsidRDefault="00904CF2" w:rsidP="006C1B49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Evaluation to be carried out during 2-hour sessions </w:t>
      </w:r>
      <w:r w:rsidR="003E1723">
        <w:rPr>
          <w:bCs/>
          <w:lang w:eastAsia="ko-KR"/>
        </w:rPr>
        <w:t>according</w:t>
      </w:r>
      <w:r>
        <w:rPr>
          <w:bCs/>
          <w:lang w:eastAsia="ko-KR"/>
        </w:rPr>
        <w:t xml:space="preserve"> to the calendar agree</w:t>
      </w:r>
      <w:r w:rsidR="00E84962">
        <w:rPr>
          <w:bCs/>
          <w:lang w:eastAsia="ko-KR"/>
        </w:rPr>
        <w:t>d</w:t>
      </w:r>
      <w:r>
        <w:rPr>
          <w:bCs/>
          <w:lang w:eastAsia="ko-KR"/>
        </w:rPr>
        <w:t xml:space="preserve"> at MPAI-</w:t>
      </w:r>
      <w:r w:rsidR="00196F20">
        <w:rPr>
          <w:bCs/>
          <w:lang w:eastAsia="ko-KR"/>
        </w:rPr>
        <w:t>7</w:t>
      </w:r>
      <w:r>
        <w:rPr>
          <w:bCs/>
          <w:lang w:eastAsia="ko-KR"/>
        </w:rPr>
        <w:t xml:space="preserve"> </w:t>
      </w:r>
    </w:p>
    <w:p w14:paraId="4A1B46CB" w14:textId="40A61288" w:rsidR="00381D1F" w:rsidRDefault="00381D1F" w:rsidP="00A6405E">
      <w:pPr>
        <w:jc w:val="both"/>
      </w:pPr>
    </w:p>
    <w:p w14:paraId="3E21CD7D" w14:textId="47E7B2F9" w:rsidR="003F707A" w:rsidRDefault="00993E67" w:rsidP="00993E67">
      <w:pPr>
        <w:pStyle w:val="Heading1"/>
      </w:pPr>
      <w:bookmarkStart w:id="3" w:name="_Toc61695599"/>
      <w:r>
        <w:t>References</w:t>
      </w:r>
      <w:bookmarkEnd w:id="3"/>
    </w:p>
    <w:p w14:paraId="69107227" w14:textId="4C0FE82A" w:rsidR="00CC5105" w:rsidRDefault="00196F20" w:rsidP="00BA6480">
      <w:pPr>
        <w:pStyle w:val="ListParagraph"/>
        <w:numPr>
          <w:ilvl w:val="0"/>
          <w:numId w:val="14"/>
        </w:numPr>
      </w:pPr>
      <w:bookmarkStart w:id="4" w:name="_Ref61263173"/>
      <w:r>
        <w:t xml:space="preserve">Draft </w:t>
      </w:r>
      <w:r w:rsidR="00CC5105" w:rsidRPr="00CC5105">
        <w:t>MPAI-CAE Use Cases &amp; Functional Requirements, MPAI N131</w:t>
      </w:r>
      <w:bookmarkEnd w:id="4"/>
    </w:p>
    <w:p w14:paraId="06A69DBF" w14:textId="79538832" w:rsidR="00CC5105" w:rsidRDefault="00196F20" w:rsidP="00BA6480">
      <w:pPr>
        <w:pStyle w:val="ListParagraph"/>
        <w:numPr>
          <w:ilvl w:val="0"/>
          <w:numId w:val="14"/>
        </w:numPr>
      </w:pPr>
      <w:bookmarkStart w:id="5" w:name="_Ref61701902"/>
      <w:r>
        <w:t xml:space="preserve">Draft </w:t>
      </w:r>
      <w:r w:rsidR="00CC5105" w:rsidRPr="00CC5105">
        <w:t>MPAI-</w:t>
      </w:r>
      <w:r w:rsidR="00CC5105">
        <w:t>MM</w:t>
      </w:r>
      <w:r w:rsidR="00CC5105" w:rsidRPr="00CC5105">
        <w:t>C Use Cases &amp; Functional Requirements, MPAI N13</w:t>
      </w:r>
      <w:r w:rsidR="00CC5105">
        <w:t>3</w:t>
      </w:r>
      <w:bookmarkEnd w:id="5"/>
    </w:p>
    <w:p w14:paraId="317F8ECC" w14:textId="7C7E3D34" w:rsidR="00CC5105" w:rsidRDefault="00196F20" w:rsidP="00BA6480">
      <w:pPr>
        <w:pStyle w:val="ListParagraph"/>
        <w:numPr>
          <w:ilvl w:val="0"/>
          <w:numId w:val="14"/>
        </w:numPr>
      </w:pPr>
      <w:r>
        <w:t xml:space="preserve">Draft </w:t>
      </w:r>
      <w:r w:rsidR="00CC5105">
        <w:t>MPAI-MMC Call for Technologies, MPAI N</w:t>
      </w:r>
      <w:r w:rsidR="00496004">
        <w:t>134</w:t>
      </w:r>
    </w:p>
    <w:p w14:paraId="1EC9D965" w14:textId="345791CB" w:rsidR="00993E67" w:rsidRPr="00CC5105" w:rsidRDefault="00CC5105" w:rsidP="00BA6480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bookmarkStart w:id="6" w:name="_Ref61263217"/>
      <w:r w:rsidRPr="00CC5105">
        <w:t xml:space="preserve">MPAI-AIF </w:t>
      </w:r>
      <w:r w:rsidR="00993E67" w:rsidRPr="00CC5105">
        <w:t xml:space="preserve">Use Cases &amp; Functional Requirements, MPAI N74; </w:t>
      </w:r>
      <w:hyperlink r:id="rId17" w:history="1">
        <w:r w:rsidR="00993E67" w:rsidRPr="00CC5105">
          <w:rPr>
            <w:rStyle w:val="Hyperlink"/>
          </w:rPr>
          <w:t>https://mpai.community/standards/mpai-aif/</w:t>
        </w:r>
      </w:hyperlink>
      <w:bookmarkEnd w:id="6"/>
    </w:p>
    <w:p w14:paraId="026C6681" w14:textId="06BA95C0" w:rsidR="00CC5105" w:rsidRPr="00CC5105" w:rsidRDefault="00496004" w:rsidP="00BA6480">
      <w:pPr>
        <w:pStyle w:val="ListParagraph"/>
        <w:numPr>
          <w:ilvl w:val="0"/>
          <w:numId w:val="14"/>
        </w:numPr>
      </w:pPr>
      <w:bookmarkStart w:id="7" w:name="_Ref61263247"/>
      <w:r>
        <w:t>MPAI-AIF Call for Technologies, MPAI N100</w:t>
      </w:r>
      <w:bookmarkEnd w:id="7"/>
    </w:p>
    <w:p w14:paraId="409717D3" w14:textId="10F40D1D" w:rsidR="00904CF2" w:rsidRDefault="00904CF2">
      <w:r>
        <w:br w:type="page"/>
      </w:r>
    </w:p>
    <w:p w14:paraId="2A1B004C" w14:textId="0757C0EB" w:rsidR="00904CF2" w:rsidRDefault="00904CF2" w:rsidP="00904CF2">
      <w:pPr>
        <w:pStyle w:val="Heading1"/>
        <w:numPr>
          <w:ilvl w:val="0"/>
          <w:numId w:val="0"/>
        </w:numPr>
        <w:spacing w:before="0" w:after="0"/>
        <w:jc w:val="center"/>
        <w:rPr>
          <w:lang w:eastAsia="ko-KR"/>
        </w:rPr>
      </w:pPr>
      <w:bookmarkStart w:id="8" w:name="_Toc433141191"/>
      <w:bookmarkStart w:id="9" w:name="_Toc433533290"/>
      <w:bookmarkStart w:id="10" w:name="_Toc3941788"/>
      <w:bookmarkStart w:id="11" w:name="_Toc61695600"/>
      <w:r>
        <w:lastRenderedPageBreak/>
        <w:t xml:space="preserve">Annex A: </w:t>
      </w:r>
      <w:r>
        <w:rPr>
          <w:rFonts w:hint="eastAsia"/>
          <w:lang w:eastAsia="ko-KR"/>
        </w:rPr>
        <w:t xml:space="preserve">Information </w:t>
      </w:r>
      <w:r>
        <w:t>Form</w:t>
      </w:r>
      <w:bookmarkEnd w:id="8"/>
      <w:bookmarkEnd w:id="9"/>
      <w:bookmarkEnd w:id="10"/>
      <w:bookmarkEnd w:id="11"/>
    </w:p>
    <w:p w14:paraId="68E71D14" w14:textId="29758383" w:rsidR="00904CF2" w:rsidRDefault="00904CF2" w:rsidP="00904CF2">
      <w:pPr>
        <w:pStyle w:val="BodyText"/>
        <w:rPr>
          <w:lang w:val="en-GB"/>
        </w:rPr>
      </w:pPr>
    </w:p>
    <w:p w14:paraId="1C42F968" w14:textId="0E01077A" w:rsidR="00904CF2" w:rsidRDefault="00904CF2" w:rsidP="00904CF2">
      <w:pPr>
        <w:pStyle w:val="BodyText"/>
        <w:rPr>
          <w:lang w:val="en-GB"/>
        </w:rPr>
      </w:pPr>
      <w:r>
        <w:rPr>
          <w:lang w:val="en-GB"/>
        </w:rPr>
        <w:t xml:space="preserve">This information form is </w:t>
      </w:r>
      <w:r w:rsidRPr="00904CF2">
        <w:rPr>
          <w:lang w:val="en-GB"/>
        </w:rPr>
        <w:t>to be filled in by a respondent to</w:t>
      </w:r>
      <w:r>
        <w:rPr>
          <w:lang w:val="en-GB"/>
        </w:rPr>
        <w:t xml:space="preserve"> the MPAI-AIF CfT</w:t>
      </w:r>
    </w:p>
    <w:p w14:paraId="58887E07" w14:textId="77777777" w:rsidR="00904CF2" w:rsidRPr="00C35CEA" w:rsidRDefault="00904CF2" w:rsidP="00904CF2">
      <w:pPr>
        <w:pStyle w:val="BodyText"/>
        <w:rPr>
          <w:lang w:val="en-GB"/>
        </w:rPr>
      </w:pPr>
    </w:p>
    <w:p w14:paraId="05536E52" w14:textId="77777777" w:rsidR="00904CF2" w:rsidRDefault="00904CF2" w:rsidP="00BA6480">
      <w:pPr>
        <w:numPr>
          <w:ilvl w:val="0"/>
          <w:numId w:val="8"/>
        </w:numPr>
        <w:spacing w:after="120"/>
      </w:pPr>
      <w:r>
        <w:rPr>
          <w:rFonts w:hint="eastAsia"/>
          <w:lang w:eastAsia="ko-KR"/>
        </w:rPr>
        <w:t>Title of the proposal</w:t>
      </w:r>
    </w:p>
    <w:p w14:paraId="6CBC0266" w14:textId="77777777" w:rsidR="00904CF2" w:rsidRDefault="00904CF2" w:rsidP="00904CF2">
      <w:pPr>
        <w:spacing w:after="120"/>
      </w:pPr>
    </w:p>
    <w:p w14:paraId="03B4EF41" w14:textId="296E11BD" w:rsidR="00904CF2" w:rsidRDefault="00904CF2" w:rsidP="00BA6480">
      <w:pPr>
        <w:numPr>
          <w:ilvl w:val="0"/>
          <w:numId w:val="8"/>
        </w:numPr>
        <w:spacing w:after="120"/>
      </w:pPr>
      <w:r>
        <w:rPr>
          <w:rFonts w:hint="eastAsia"/>
          <w:lang w:eastAsia="ko-KR"/>
        </w:rPr>
        <w:t>Organi</w:t>
      </w:r>
      <w:r>
        <w:rPr>
          <w:lang w:eastAsia="ko-KR"/>
        </w:rPr>
        <w:t>s</w:t>
      </w:r>
      <w:r>
        <w:rPr>
          <w:rFonts w:hint="eastAsia"/>
          <w:lang w:eastAsia="ko-KR"/>
        </w:rPr>
        <w:t>ation</w:t>
      </w:r>
      <w:r w:rsidR="00846949">
        <w:rPr>
          <w:lang w:eastAsia="ko-KR"/>
        </w:rPr>
        <w:t xml:space="preserve">: </w:t>
      </w:r>
      <w:r w:rsidR="00106151">
        <w:rPr>
          <w:lang w:eastAsia="ko-KR"/>
        </w:rPr>
        <w:t>c</w:t>
      </w:r>
      <w:r>
        <w:rPr>
          <w:rFonts w:hint="eastAsia"/>
          <w:lang w:eastAsia="ko-KR"/>
        </w:rPr>
        <w:t>ompany</w:t>
      </w:r>
      <w:r w:rsidR="00846949">
        <w:rPr>
          <w:lang w:eastAsia="ko-KR"/>
        </w:rPr>
        <w:t xml:space="preserve"> </w:t>
      </w:r>
      <w:r w:rsidR="00106151">
        <w:rPr>
          <w:lang w:eastAsia="ko-KR"/>
        </w:rPr>
        <w:t>n</w:t>
      </w:r>
      <w:r>
        <w:rPr>
          <w:lang w:eastAsia="ko-KR"/>
        </w:rPr>
        <w:t>ame, position, e-mail</w:t>
      </w:r>
      <w:r w:rsidR="00846949">
        <w:rPr>
          <w:lang w:eastAsia="ko-KR"/>
        </w:rPr>
        <w:t xml:space="preserve"> of contact person</w:t>
      </w:r>
    </w:p>
    <w:p w14:paraId="4F4B4F2E" w14:textId="77777777" w:rsidR="00904CF2" w:rsidRDefault="00904CF2" w:rsidP="00904CF2">
      <w:pPr>
        <w:spacing w:after="120"/>
      </w:pPr>
    </w:p>
    <w:p w14:paraId="172964E4" w14:textId="60E1442A" w:rsidR="00904CF2" w:rsidRDefault="00904CF2" w:rsidP="00BA6480">
      <w:pPr>
        <w:numPr>
          <w:ilvl w:val="0"/>
          <w:numId w:val="8"/>
        </w:numPr>
        <w:jc w:val="both"/>
      </w:pPr>
      <w:r>
        <w:t xml:space="preserve">What </w:t>
      </w:r>
      <w:r w:rsidR="008C09C3">
        <w:t>are</w:t>
      </w:r>
      <w:r>
        <w:t xml:space="preserve"> the main functionalit</w:t>
      </w:r>
      <w:r w:rsidR="00522CDA">
        <w:t>ies</w:t>
      </w:r>
      <w:r>
        <w:t xml:space="preserve"> of your</w:t>
      </w:r>
      <w:r>
        <w:rPr>
          <w:rFonts w:hint="eastAsia"/>
          <w:lang w:eastAsia="ko-KR"/>
        </w:rPr>
        <w:t xml:space="preserve"> proposal</w:t>
      </w:r>
      <w:r>
        <w:t>?</w:t>
      </w:r>
    </w:p>
    <w:p w14:paraId="2A1035C1" w14:textId="77777777" w:rsidR="00904CF2" w:rsidRDefault="00904CF2" w:rsidP="00904CF2"/>
    <w:p w14:paraId="4AEAE60F" w14:textId="77777777" w:rsidR="00904CF2" w:rsidRDefault="00904CF2" w:rsidP="00904CF2"/>
    <w:p w14:paraId="3088A916" w14:textId="41E53144" w:rsidR="00904CF2" w:rsidRDefault="00904CF2" w:rsidP="00BA6480">
      <w:pPr>
        <w:numPr>
          <w:ilvl w:val="0"/>
          <w:numId w:val="8"/>
        </w:numPr>
        <w:jc w:val="both"/>
      </w:pPr>
      <w:r>
        <w:rPr>
          <w:rFonts w:hint="eastAsia"/>
          <w:lang w:eastAsia="ko-KR"/>
        </w:rPr>
        <w:t xml:space="preserve">Does your proposal provide or describe </w:t>
      </w:r>
      <w:r>
        <w:rPr>
          <w:lang w:eastAsia="ko-KR"/>
        </w:rPr>
        <w:t>a formal specification and API</w:t>
      </w:r>
      <w:r w:rsidR="00846949">
        <w:rPr>
          <w:lang w:eastAsia="ko-KR"/>
        </w:rPr>
        <w:t>s</w:t>
      </w:r>
      <w:r w:rsidR="00106151">
        <w:rPr>
          <w:lang w:eastAsia="ko-KR"/>
        </w:rPr>
        <w:t>?</w:t>
      </w:r>
    </w:p>
    <w:p w14:paraId="05CB9074" w14:textId="77777777" w:rsidR="00904CF2" w:rsidRDefault="00904CF2" w:rsidP="00904CF2"/>
    <w:p w14:paraId="6D717559" w14:textId="77777777" w:rsidR="00904CF2" w:rsidRDefault="00904CF2" w:rsidP="00904CF2"/>
    <w:p w14:paraId="5C7B822D" w14:textId="77777777" w:rsidR="00904CF2" w:rsidRDefault="00904CF2" w:rsidP="00BA6480">
      <w:pPr>
        <w:pStyle w:val="BodyTextIndent2"/>
        <w:numPr>
          <w:ilvl w:val="0"/>
          <w:numId w:val="8"/>
        </w:numPr>
      </w:pPr>
      <w:bookmarkStart w:id="12" w:name="_Toc433533302"/>
      <w:r>
        <w:t>Will you provide a demonstration to show how your proposal meets the evaluation criteria?</w:t>
      </w:r>
    </w:p>
    <w:p w14:paraId="6587CE89" w14:textId="77777777" w:rsidR="00904CF2" w:rsidRDefault="00904CF2" w:rsidP="00904CF2">
      <w:pPr>
        <w:pStyle w:val="BodyText"/>
        <w:rPr>
          <w:lang w:eastAsia="ko-KR"/>
        </w:rPr>
      </w:pPr>
    </w:p>
    <w:p w14:paraId="260B562E" w14:textId="5C98730D" w:rsidR="00904CF2" w:rsidRDefault="00904CF2" w:rsidP="00846949">
      <w:pPr>
        <w:pStyle w:val="Heading1"/>
        <w:numPr>
          <w:ilvl w:val="0"/>
          <w:numId w:val="0"/>
        </w:numPr>
        <w:jc w:val="center"/>
        <w:rPr>
          <w:i/>
        </w:rPr>
      </w:pPr>
      <w:r>
        <w:br w:type="page"/>
      </w:r>
      <w:bookmarkStart w:id="13" w:name="_Toc3941789"/>
      <w:bookmarkStart w:id="14" w:name="_Toc61695601"/>
      <w:r>
        <w:lastRenderedPageBreak/>
        <w:t xml:space="preserve">Annex B: Evaluation </w:t>
      </w:r>
      <w:bookmarkEnd w:id="12"/>
      <w:r>
        <w:t>Sheet</w:t>
      </w:r>
      <w:bookmarkEnd w:id="13"/>
      <w:bookmarkEnd w:id="14"/>
    </w:p>
    <w:p w14:paraId="16700FC5" w14:textId="7225FAF3" w:rsidR="00496004" w:rsidRDefault="00496004" w:rsidP="00496004">
      <w:pPr>
        <w:numPr>
          <w:ilvl w:val="12"/>
          <w:numId w:val="0"/>
        </w:numPr>
        <w:rPr>
          <w:b/>
        </w:rPr>
      </w:pPr>
      <w:bookmarkStart w:id="15" w:name="_Hlk60673294"/>
      <w:r>
        <w:rPr>
          <w:b/>
        </w:rPr>
        <w:t>Proposal title:</w:t>
      </w:r>
    </w:p>
    <w:p w14:paraId="6419C597" w14:textId="77777777" w:rsidR="00496004" w:rsidRDefault="00496004" w:rsidP="00496004">
      <w:pPr>
        <w:numPr>
          <w:ilvl w:val="12"/>
          <w:numId w:val="0"/>
        </w:numPr>
      </w:pPr>
    </w:p>
    <w:p w14:paraId="4BBE2791" w14:textId="77777777" w:rsidR="00496004" w:rsidRDefault="00496004" w:rsidP="00496004">
      <w:pPr>
        <w:numPr>
          <w:ilvl w:val="12"/>
          <w:numId w:val="0"/>
        </w:numPr>
        <w:rPr>
          <w:b/>
        </w:rPr>
      </w:pPr>
      <w:r>
        <w:rPr>
          <w:b/>
        </w:rPr>
        <w:t>Main Functionalities:</w:t>
      </w:r>
    </w:p>
    <w:p w14:paraId="5900CD3A" w14:textId="77777777" w:rsidR="00496004" w:rsidRDefault="00496004" w:rsidP="00496004">
      <w:pPr>
        <w:numPr>
          <w:ilvl w:val="12"/>
          <w:numId w:val="0"/>
        </w:numPr>
        <w:rPr>
          <w:b/>
        </w:rPr>
      </w:pPr>
    </w:p>
    <w:p w14:paraId="0ECE04F6" w14:textId="5AB3C722" w:rsidR="00496004" w:rsidRDefault="00496004" w:rsidP="00496004">
      <w:pPr>
        <w:numPr>
          <w:ilvl w:val="12"/>
          <w:numId w:val="0"/>
        </w:numPr>
      </w:pPr>
      <w:r>
        <w:rPr>
          <w:b/>
        </w:rPr>
        <w:t xml:space="preserve">Response summary: </w:t>
      </w:r>
      <w:r>
        <w:t>(a few lines)</w:t>
      </w:r>
    </w:p>
    <w:p w14:paraId="10A11182" w14:textId="77777777" w:rsidR="00496004" w:rsidRDefault="00496004" w:rsidP="00496004">
      <w:pPr>
        <w:numPr>
          <w:ilvl w:val="12"/>
          <w:numId w:val="0"/>
        </w:numPr>
      </w:pPr>
    </w:p>
    <w:p w14:paraId="0E296E4A" w14:textId="77777777" w:rsidR="00496004" w:rsidRDefault="00496004" w:rsidP="00496004">
      <w:pPr>
        <w:numPr>
          <w:ilvl w:val="12"/>
          <w:numId w:val="0"/>
        </w:numPr>
      </w:pPr>
      <w:r>
        <w:rPr>
          <w:b/>
        </w:rPr>
        <w:t>Comments on Relevance to the CfT (Requirements):</w:t>
      </w:r>
    </w:p>
    <w:p w14:paraId="6678B9FD" w14:textId="77777777" w:rsidR="00496004" w:rsidRDefault="00496004" w:rsidP="00496004">
      <w:pPr>
        <w:numPr>
          <w:ilvl w:val="12"/>
          <w:numId w:val="0"/>
        </w:numPr>
      </w:pPr>
    </w:p>
    <w:p w14:paraId="40840616" w14:textId="3FCF30B1" w:rsidR="00496004" w:rsidRPr="00DD59FF" w:rsidRDefault="00496004" w:rsidP="00496004">
      <w:pPr>
        <w:numPr>
          <w:ilvl w:val="12"/>
          <w:numId w:val="0"/>
        </w:numPr>
        <w:rPr>
          <w:b/>
          <w:bCs/>
        </w:rPr>
      </w:pPr>
      <w:r w:rsidRPr="00D45F2E">
        <w:rPr>
          <w:b/>
          <w:bCs/>
        </w:rPr>
        <w:t>Comments on possible MPAI-</w:t>
      </w:r>
      <w:r>
        <w:rPr>
          <w:b/>
          <w:bCs/>
        </w:rPr>
        <w:t>CAE</w:t>
      </w:r>
      <w:r w:rsidRPr="00D45F2E">
        <w:rPr>
          <w:b/>
          <w:bCs/>
        </w:rPr>
        <w:t xml:space="preserve"> profiles</w:t>
      </w:r>
      <w:r w:rsidRPr="00D45F2E">
        <w:rPr>
          <w:rStyle w:val="FootnoteReference"/>
          <w:b/>
          <w:bCs/>
        </w:rPr>
        <w:footnoteReference w:id="1"/>
      </w:r>
    </w:p>
    <w:p w14:paraId="23EA5867" w14:textId="77777777" w:rsidR="00496004" w:rsidRDefault="00496004" w:rsidP="00496004">
      <w:pPr>
        <w:numPr>
          <w:ilvl w:val="12"/>
          <w:numId w:val="0"/>
        </w:numPr>
      </w:pPr>
    </w:p>
    <w:p w14:paraId="704E3C29" w14:textId="278A65B0" w:rsidR="00496004" w:rsidRDefault="00496004" w:rsidP="00496004">
      <w:pPr>
        <w:numPr>
          <w:ilvl w:val="12"/>
          <w:numId w:val="0"/>
        </w:numPr>
        <w:spacing w:after="120"/>
        <w:rPr>
          <w:b/>
        </w:rPr>
      </w:pPr>
      <w:r>
        <w:rPr>
          <w:b/>
        </w:rPr>
        <w:t>Evaluation table:</w:t>
      </w:r>
    </w:p>
    <w:p w14:paraId="036BCC23" w14:textId="77777777" w:rsidR="00E84962" w:rsidRPr="00E84962" w:rsidRDefault="00E84962" w:rsidP="00E84962">
      <w:pPr>
        <w:numPr>
          <w:ilvl w:val="12"/>
          <w:numId w:val="0"/>
        </w:numPr>
        <w:jc w:val="both"/>
        <w:rPr>
          <w:bCs/>
          <w:lang w:eastAsia="ko-KR"/>
        </w:rPr>
      </w:pPr>
    </w:p>
    <w:p w14:paraId="0C8F81A9" w14:textId="45F5B0BD" w:rsidR="00E84962" w:rsidRPr="0083447C" w:rsidRDefault="00E84962" w:rsidP="00E84962">
      <w:pPr>
        <w:jc w:val="center"/>
        <w:rPr>
          <w:i/>
          <w:iCs/>
        </w:rPr>
      </w:pPr>
      <w:bookmarkStart w:id="16" w:name="_Ref378861349"/>
      <w:bookmarkStart w:id="17" w:name="_Ref59367102"/>
      <w:r w:rsidRPr="0083447C">
        <w:rPr>
          <w:i/>
          <w:iCs/>
        </w:rPr>
        <w:t xml:space="preserve">Table </w:t>
      </w:r>
      <w:r w:rsidRPr="0083447C">
        <w:rPr>
          <w:i/>
          <w:iCs/>
        </w:rPr>
        <w:fldChar w:fldCharType="begin"/>
      </w:r>
      <w:r w:rsidRPr="0083447C">
        <w:rPr>
          <w:i/>
          <w:iCs/>
        </w:rPr>
        <w:instrText xml:space="preserve"> SEQ Table \* ARABIC </w:instrText>
      </w:r>
      <w:r w:rsidRPr="0083447C">
        <w:rPr>
          <w:i/>
          <w:iCs/>
        </w:rPr>
        <w:fldChar w:fldCharType="separate"/>
      </w:r>
      <w:r w:rsidR="008B61ED">
        <w:rPr>
          <w:i/>
          <w:iCs/>
          <w:noProof/>
        </w:rPr>
        <w:t>1</w:t>
      </w:r>
      <w:r w:rsidRPr="0083447C">
        <w:rPr>
          <w:i/>
          <w:iCs/>
        </w:rPr>
        <w:fldChar w:fldCharType="end"/>
      </w:r>
      <w:bookmarkEnd w:id="16"/>
      <w:r>
        <w:rPr>
          <w:i/>
          <w:iCs/>
        </w:rPr>
        <w:t xml:space="preserve"> –</w:t>
      </w:r>
      <w:r w:rsidRPr="0083447C">
        <w:rPr>
          <w:i/>
          <w:iCs/>
        </w:rPr>
        <w:t xml:space="preserve"> </w:t>
      </w:r>
      <w:bookmarkEnd w:id="17"/>
      <w:r>
        <w:rPr>
          <w:i/>
          <w:iCs/>
        </w:rPr>
        <w:t>Assessment of submission features</w:t>
      </w:r>
    </w:p>
    <w:p w14:paraId="0466DB72" w14:textId="77777777" w:rsidR="00496004" w:rsidRPr="00E84962" w:rsidRDefault="00496004" w:rsidP="00E84962">
      <w:pPr>
        <w:numPr>
          <w:ilvl w:val="12"/>
          <w:numId w:val="0"/>
        </w:numPr>
        <w:jc w:val="both"/>
        <w:rPr>
          <w:bCs/>
          <w:lang w:eastAsia="ko-KR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2188"/>
      </w:tblGrid>
      <w:tr w:rsidR="00496004" w:rsidRPr="00A150BD" w14:paraId="360B719E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78FD6347" w14:textId="77777777" w:rsidR="00496004" w:rsidRPr="00A150BD" w:rsidRDefault="00496004" w:rsidP="00496004">
            <w:pPr>
              <w:pStyle w:val="BodyText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Submission features</w:t>
            </w:r>
          </w:p>
        </w:tc>
        <w:tc>
          <w:tcPr>
            <w:tcW w:w="2552" w:type="dxa"/>
            <w:vAlign w:val="center"/>
          </w:tcPr>
          <w:p w14:paraId="2BD683D8" w14:textId="77777777" w:rsidR="00496004" w:rsidRPr="00A150BD" w:rsidRDefault="00496004" w:rsidP="00496004">
            <w:pPr>
              <w:pStyle w:val="BodyText"/>
              <w:jc w:val="center"/>
              <w:rPr>
                <w:b/>
                <w:bCs/>
                <w:lang w:val="en-GB"/>
              </w:rPr>
            </w:pPr>
            <w:r w:rsidRPr="00A150BD">
              <w:rPr>
                <w:b/>
                <w:bCs/>
                <w:lang w:val="en-GB"/>
              </w:rPr>
              <w:t>Evaluation elements</w:t>
            </w:r>
          </w:p>
        </w:tc>
        <w:tc>
          <w:tcPr>
            <w:tcW w:w="2188" w:type="dxa"/>
            <w:vAlign w:val="center"/>
          </w:tcPr>
          <w:p w14:paraId="5F8CC26B" w14:textId="6FEDA55F" w:rsidR="00496004" w:rsidRPr="00A150BD" w:rsidRDefault="00496004" w:rsidP="00496004">
            <w:pPr>
              <w:pStyle w:val="BodyText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Final </w:t>
            </w:r>
            <w:r w:rsidR="00854A64">
              <w:rPr>
                <w:b/>
                <w:bCs/>
                <w:lang w:val="en-GB"/>
              </w:rPr>
              <w:t>Assessment</w:t>
            </w:r>
          </w:p>
        </w:tc>
      </w:tr>
      <w:tr w:rsidR="00496004" w:rsidRPr="00F63B7B" w14:paraId="0CF2F13D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70127FB4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Completeness of description</w:t>
            </w:r>
          </w:p>
        </w:tc>
        <w:tc>
          <w:tcPr>
            <w:tcW w:w="2552" w:type="dxa"/>
            <w:vAlign w:val="center"/>
          </w:tcPr>
          <w:p w14:paraId="10BA1D45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4F01A3BA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53EE147B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5F1D5C64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Understandability</w:t>
            </w:r>
          </w:p>
        </w:tc>
        <w:tc>
          <w:tcPr>
            <w:tcW w:w="2552" w:type="dxa"/>
            <w:vAlign w:val="center"/>
          </w:tcPr>
          <w:p w14:paraId="046E611E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199067E2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652B6E3C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6F94822E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Adaptability</w:t>
            </w:r>
          </w:p>
        </w:tc>
        <w:tc>
          <w:tcPr>
            <w:tcW w:w="2552" w:type="dxa"/>
            <w:vAlign w:val="center"/>
          </w:tcPr>
          <w:p w14:paraId="2F531433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213ABB2D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1B09D703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4E30D92D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Extensibility</w:t>
            </w:r>
          </w:p>
        </w:tc>
        <w:tc>
          <w:tcPr>
            <w:tcW w:w="2552" w:type="dxa"/>
            <w:vAlign w:val="center"/>
          </w:tcPr>
          <w:p w14:paraId="430863F8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33F00C04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67545EEF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638A5498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Use of Standard Technology</w:t>
            </w:r>
          </w:p>
        </w:tc>
        <w:tc>
          <w:tcPr>
            <w:tcW w:w="2552" w:type="dxa"/>
            <w:vAlign w:val="center"/>
          </w:tcPr>
          <w:p w14:paraId="4CDC4880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39D624F3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2990DFC5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2ACADCCE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Efficiency</w:t>
            </w:r>
          </w:p>
        </w:tc>
        <w:tc>
          <w:tcPr>
            <w:tcW w:w="2552" w:type="dxa"/>
            <w:vAlign w:val="center"/>
          </w:tcPr>
          <w:p w14:paraId="4385867B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7484E6A3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087BCF4E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35E5596A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Test cases</w:t>
            </w:r>
          </w:p>
        </w:tc>
        <w:tc>
          <w:tcPr>
            <w:tcW w:w="2552" w:type="dxa"/>
            <w:vAlign w:val="center"/>
          </w:tcPr>
          <w:p w14:paraId="3AA410F9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432BF5A7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3BC6492A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10CC8954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Maturity of reference implementation</w:t>
            </w:r>
          </w:p>
        </w:tc>
        <w:tc>
          <w:tcPr>
            <w:tcW w:w="2552" w:type="dxa"/>
            <w:vAlign w:val="center"/>
          </w:tcPr>
          <w:p w14:paraId="11BD1284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1D7C11DF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4E3D264F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40F1B017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 w:rsidRPr="00846949">
              <w:rPr>
                <w:lang w:val="en-GB"/>
              </w:rPr>
              <w:t>Relative complexity</w:t>
            </w:r>
          </w:p>
        </w:tc>
        <w:tc>
          <w:tcPr>
            <w:tcW w:w="2552" w:type="dxa"/>
            <w:vAlign w:val="center"/>
          </w:tcPr>
          <w:p w14:paraId="12FD4869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19CFA6C2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43A6E24E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1AF389A1" w14:textId="77777777" w:rsidR="00496004" w:rsidRPr="00846949" w:rsidRDefault="00496004" w:rsidP="0049600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Support of MPAI use cases</w:t>
            </w:r>
          </w:p>
        </w:tc>
        <w:tc>
          <w:tcPr>
            <w:tcW w:w="2552" w:type="dxa"/>
            <w:vAlign w:val="center"/>
          </w:tcPr>
          <w:p w14:paraId="0BF3B2AB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1F1A010C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6004" w:rsidRPr="00F63B7B" w14:paraId="780BDD15" w14:textId="77777777" w:rsidTr="00496004">
        <w:trPr>
          <w:trHeight w:val="20"/>
        </w:trPr>
        <w:tc>
          <w:tcPr>
            <w:tcW w:w="4219" w:type="dxa"/>
            <w:vAlign w:val="center"/>
          </w:tcPr>
          <w:p w14:paraId="7444A5F8" w14:textId="77777777" w:rsidR="00496004" w:rsidRDefault="00496004" w:rsidP="0049600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Support of non-MPAI use cases</w:t>
            </w:r>
          </w:p>
        </w:tc>
        <w:tc>
          <w:tcPr>
            <w:tcW w:w="2552" w:type="dxa"/>
            <w:vAlign w:val="center"/>
          </w:tcPr>
          <w:p w14:paraId="08A020EB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8" w:type="dxa"/>
            <w:vAlign w:val="center"/>
          </w:tcPr>
          <w:p w14:paraId="021B9ABC" w14:textId="77777777" w:rsidR="00496004" w:rsidRPr="00F63B7B" w:rsidRDefault="00496004" w:rsidP="0049600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A2D7713" w14:textId="77777777" w:rsidR="00496004" w:rsidRDefault="00496004" w:rsidP="00496004">
      <w:pPr>
        <w:numPr>
          <w:ilvl w:val="12"/>
          <w:numId w:val="0"/>
        </w:numPr>
        <w:rPr>
          <w:lang w:eastAsia="ko-KR"/>
        </w:rPr>
      </w:pPr>
    </w:p>
    <w:p w14:paraId="3D3DFBD4" w14:textId="77777777" w:rsidR="00496004" w:rsidRDefault="00496004" w:rsidP="00496004">
      <w:pPr>
        <w:numPr>
          <w:ilvl w:val="12"/>
          <w:numId w:val="0"/>
        </w:numPr>
        <w:spacing w:after="120"/>
        <w:rPr>
          <w:b/>
        </w:rPr>
      </w:pPr>
      <w:r>
        <w:rPr>
          <w:b/>
        </w:rPr>
        <w:t>Content of the criteria table cells:</w:t>
      </w:r>
    </w:p>
    <w:p w14:paraId="0DF2CB76" w14:textId="77777777" w:rsidR="00496004" w:rsidRDefault="00496004" w:rsidP="00496004">
      <w:pPr>
        <w:numPr>
          <w:ilvl w:val="12"/>
          <w:numId w:val="0"/>
        </w:numPr>
      </w:pPr>
      <w:r>
        <w:t>Evaluation facts should mention:</w:t>
      </w:r>
    </w:p>
    <w:p w14:paraId="3674205F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Not </w:t>
      </w:r>
      <w:r>
        <w:rPr>
          <w:rFonts w:hint="eastAsia"/>
          <w:lang w:eastAsia="ko-KR"/>
        </w:rPr>
        <w:t>supported</w:t>
      </w:r>
      <w:r>
        <w:t xml:space="preserve"> / </w:t>
      </w:r>
      <w:r>
        <w:rPr>
          <w:rFonts w:hint="eastAsia"/>
          <w:lang w:eastAsia="ko-KR"/>
        </w:rPr>
        <w:t>partially supported / fully supported</w:t>
      </w:r>
      <w:r>
        <w:t>.</w:t>
      </w:r>
    </w:p>
    <w:p w14:paraId="200AA053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>What supported these facts: submission/presentation/demo.</w:t>
      </w:r>
    </w:p>
    <w:p w14:paraId="52B55263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>The summary of the facts themselves, e.g., very good in one way, but weak in another.</w:t>
      </w:r>
    </w:p>
    <w:p w14:paraId="11268FB0" w14:textId="77777777" w:rsidR="00496004" w:rsidRDefault="00496004" w:rsidP="00496004">
      <w:pPr>
        <w:pStyle w:val="BodyText"/>
        <w:numPr>
          <w:ilvl w:val="12"/>
          <w:numId w:val="0"/>
        </w:numPr>
        <w:spacing w:before="120"/>
      </w:pPr>
      <w:r>
        <w:t>Final assessment should mention:</w:t>
      </w:r>
    </w:p>
    <w:p w14:paraId="0F62FFBF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>Possibilities of improving or adding to the proposal, e.g., any missing or weak features.</w:t>
      </w:r>
    </w:p>
    <w:p w14:paraId="63FA0DB0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>How sure the experts are, i.e., evidence shown, very likely, very hard to tell, etc.</w:t>
      </w:r>
    </w:p>
    <w:p w14:paraId="0AEC07D6" w14:textId="77777777" w:rsidR="00496004" w:rsidRDefault="00496004" w:rsidP="00BA6480">
      <w:pPr>
        <w:numPr>
          <w:ilvl w:val="0"/>
          <w:numId w:val="7"/>
        </w:numPr>
        <w:tabs>
          <w:tab w:val="left" w:pos="360"/>
        </w:tabs>
        <w:jc w:val="both"/>
      </w:pPr>
      <w:r>
        <w:t>Global evaluation (Not Applicable/ --/ - / + / ++)</w:t>
      </w:r>
    </w:p>
    <w:p w14:paraId="6F3D7A76" w14:textId="77777777" w:rsidR="00496004" w:rsidRDefault="00496004" w:rsidP="00496004">
      <w:pPr>
        <w:numPr>
          <w:ilvl w:val="12"/>
          <w:numId w:val="0"/>
        </w:numPr>
        <w:rPr>
          <w:b/>
        </w:rPr>
      </w:pPr>
      <w:r>
        <w:rPr>
          <w:b/>
        </w:rPr>
        <w:lastRenderedPageBreak/>
        <w:t>New Use Cases/Requirements Identified:</w:t>
      </w:r>
    </w:p>
    <w:p w14:paraId="248FFADA" w14:textId="0B13766F" w:rsidR="00496004" w:rsidRPr="00496004" w:rsidRDefault="00496004" w:rsidP="00496004">
      <w:pPr>
        <w:numPr>
          <w:ilvl w:val="12"/>
          <w:numId w:val="0"/>
        </w:numPr>
        <w:rPr>
          <w:bCs/>
        </w:rPr>
      </w:pPr>
      <w:r w:rsidRPr="00496004">
        <w:rPr>
          <w:bCs/>
        </w:rPr>
        <w:t>(please describe)</w:t>
      </w:r>
    </w:p>
    <w:p w14:paraId="42974BF2" w14:textId="77777777" w:rsidR="00496004" w:rsidRDefault="00496004" w:rsidP="00496004">
      <w:pPr>
        <w:numPr>
          <w:ilvl w:val="12"/>
          <w:numId w:val="0"/>
        </w:numPr>
        <w:rPr>
          <w:b/>
        </w:rPr>
      </w:pPr>
    </w:p>
    <w:p w14:paraId="41495915" w14:textId="5F84D9A2" w:rsidR="00496004" w:rsidRDefault="00496004" w:rsidP="00496004">
      <w:pPr>
        <w:numPr>
          <w:ilvl w:val="12"/>
          <w:numId w:val="0"/>
        </w:numPr>
        <w:rPr>
          <w:b/>
        </w:rPr>
      </w:pPr>
      <w:r>
        <w:rPr>
          <w:b/>
        </w:rPr>
        <w:t>Evaluation summary:</w:t>
      </w:r>
    </w:p>
    <w:p w14:paraId="35EB501F" w14:textId="77777777" w:rsidR="00496004" w:rsidRDefault="00496004" w:rsidP="00496004">
      <w:pPr>
        <w:numPr>
          <w:ilvl w:val="12"/>
          <w:numId w:val="0"/>
        </w:numPr>
        <w:rPr>
          <w:b/>
        </w:rPr>
      </w:pPr>
    </w:p>
    <w:p w14:paraId="1F6D98C5" w14:textId="77777777" w:rsidR="00496004" w:rsidRDefault="00496004" w:rsidP="00BA6480">
      <w:pPr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smartTag w:uri="urn:schemas-microsoft-com:office:smarttags" w:element="place">
        <w:r>
          <w:rPr>
            <w:b/>
          </w:rPr>
          <w:t>Main</w:t>
        </w:r>
      </w:smartTag>
      <w:r>
        <w:rPr>
          <w:b/>
        </w:rPr>
        <w:t xml:space="preserve"> strong points, qualitatively:</w:t>
      </w:r>
    </w:p>
    <w:p w14:paraId="4A8A796F" w14:textId="77777777" w:rsidR="00496004" w:rsidRDefault="00496004" w:rsidP="00496004">
      <w:pPr>
        <w:tabs>
          <w:tab w:val="left" w:pos="720"/>
        </w:tabs>
        <w:rPr>
          <w:b/>
        </w:rPr>
      </w:pPr>
    </w:p>
    <w:p w14:paraId="3D61762F" w14:textId="77777777" w:rsidR="00496004" w:rsidRDefault="00496004" w:rsidP="00BA6480">
      <w:pPr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smartTag w:uri="urn:schemas-microsoft-com:office:smarttags" w:element="place">
        <w:r>
          <w:rPr>
            <w:b/>
          </w:rPr>
          <w:t>Main</w:t>
        </w:r>
      </w:smartTag>
      <w:r>
        <w:rPr>
          <w:b/>
        </w:rPr>
        <w:t xml:space="preserve"> weak points, qualitatively:</w:t>
      </w:r>
    </w:p>
    <w:p w14:paraId="5EFFC143" w14:textId="77777777" w:rsidR="00496004" w:rsidRPr="00904CF2" w:rsidRDefault="00496004" w:rsidP="00496004">
      <w:pPr>
        <w:tabs>
          <w:tab w:val="left" w:pos="360"/>
        </w:tabs>
        <w:rPr>
          <w:bCs/>
        </w:rPr>
      </w:pPr>
    </w:p>
    <w:p w14:paraId="14A61F87" w14:textId="77777777" w:rsidR="00496004" w:rsidRDefault="00496004" w:rsidP="00BA6480">
      <w:pPr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Overall evaluation: </w:t>
      </w:r>
      <w:r>
        <w:t>(0/1/2/3/4/5)</w:t>
      </w:r>
    </w:p>
    <w:p w14:paraId="44143F02" w14:textId="77777777" w:rsidR="00496004" w:rsidRDefault="00496004" w:rsidP="00496004">
      <w:pPr>
        <w:ind w:left="360"/>
      </w:pPr>
      <w:r>
        <w:t>0: could not be evaluated</w:t>
      </w:r>
    </w:p>
    <w:p w14:paraId="57C1F5B5" w14:textId="77777777" w:rsidR="00496004" w:rsidRDefault="00496004" w:rsidP="00496004">
      <w:pPr>
        <w:ind w:left="360"/>
        <w:rPr>
          <w:lang w:eastAsia="ko-KR"/>
        </w:rPr>
      </w:pPr>
      <w:r>
        <w:t>1: proposal is not relevant</w:t>
      </w:r>
    </w:p>
    <w:p w14:paraId="46FC139E" w14:textId="61A3D5E3" w:rsidR="00496004" w:rsidRDefault="00496004" w:rsidP="00496004">
      <w:pPr>
        <w:ind w:left="360"/>
      </w:pPr>
      <w:r>
        <w:t xml:space="preserve">2: proposal is relevant, but requires </w:t>
      </w:r>
      <w:r w:rsidR="00D17F83">
        <w:t>significant</w:t>
      </w:r>
      <w:r>
        <w:t xml:space="preserve"> more work</w:t>
      </w:r>
    </w:p>
    <w:p w14:paraId="4F897FB2" w14:textId="77777777" w:rsidR="00496004" w:rsidRDefault="00496004" w:rsidP="00496004">
      <w:pPr>
        <w:ind w:left="360"/>
      </w:pPr>
      <w:r>
        <w:t>3: proposal is relevant, but with a few changes</w:t>
      </w:r>
    </w:p>
    <w:p w14:paraId="68F4ADB2" w14:textId="77777777" w:rsidR="00496004" w:rsidRDefault="00496004" w:rsidP="00496004">
      <w:pPr>
        <w:ind w:left="360"/>
      </w:pPr>
      <w:r>
        <w:t>4: proposal has some very good points, so it is a good candidate for standard</w:t>
      </w:r>
    </w:p>
    <w:p w14:paraId="0DB8844C" w14:textId="77777777" w:rsidR="00496004" w:rsidRPr="00461008" w:rsidRDefault="00496004" w:rsidP="00D17F83">
      <w:pPr>
        <w:ind w:left="360"/>
      </w:pPr>
      <w:r w:rsidRPr="00461008">
        <w:t>5: proposal is superior in its category</w:t>
      </w:r>
      <w:r>
        <w:t xml:space="preserve">, </w:t>
      </w:r>
      <w:r w:rsidRPr="00461008">
        <w:t xml:space="preserve">very strongly recommended </w:t>
      </w:r>
      <w:r>
        <w:t>for inclusion in standard</w:t>
      </w:r>
    </w:p>
    <w:p w14:paraId="7AB80A08" w14:textId="527CF12C" w:rsidR="00496004" w:rsidRDefault="00496004" w:rsidP="00496004"/>
    <w:p w14:paraId="0165DE7B" w14:textId="77777777" w:rsidR="00496004" w:rsidRDefault="00496004" w:rsidP="00496004">
      <w:pPr>
        <w:rPr>
          <w:lang w:eastAsia="ko-KR"/>
        </w:rPr>
      </w:pPr>
      <w:r>
        <w:rPr>
          <w:b/>
        </w:rPr>
        <w:t>Additional remarks:</w:t>
      </w:r>
      <w:r>
        <w:t xml:space="preserve"> (points of importance not covered above.)</w:t>
      </w:r>
    </w:p>
    <w:p w14:paraId="01644032" w14:textId="77777777" w:rsidR="00496004" w:rsidRDefault="00496004" w:rsidP="00496004">
      <w:pPr>
        <w:rPr>
          <w:lang w:eastAsia="ko-KR"/>
        </w:rPr>
      </w:pPr>
    </w:p>
    <w:p w14:paraId="7DFF79F4" w14:textId="65321AEF" w:rsidR="00496004" w:rsidRDefault="00496004" w:rsidP="00496004">
      <w:bookmarkStart w:id="18" w:name="_Hlk61281087"/>
      <w:r>
        <w:t xml:space="preserve">The submission features in </w:t>
      </w:r>
      <w:r w:rsidR="00E84962">
        <w:fldChar w:fldCharType="begin"/>
      </w:r>
      <w:r w:rsidR="00E84962">
        <w:instrText xml:space="preserve"> REF _Ref378861349 \h </w:instrText>
      </w:r>
      <w:r w:rsidR="00E84962">
        <w:fldChar w:fldCharType="separate"/>
      </w:r>
      <w:r w:rsidR="008B61ED" w:rsidRPr="0083447C">
        <w:rPr>
          <w:i/>
          <w:iCs/>
        </w:rPr>
        <w:t xml:space="preserve">Table </w:t>
      </w:r>
      <w:r w:rsidR="008B61ED">
        <w:rPr>
          <w:i/>
          <w:iCs/>
          <w:noProof/>
        </w:rPr>
        <w:t>1</w:t>
      </w:r>
      <w:r w:rsidR="00E84962">
        <w:fldChar w:fldCharType="end"/>
      </w:r>
      <w:r w:rsidR="00E84962">
        <w:t xml:space="preserve"> </w:t>
      </w:r>
      <w:r>
        <w:t xml:space="preserve">are explained in the following </w:t>
      </w:r>
      <w:r w:rsidR="00E84962">
        <w:fldChar w:fldCharType="begin"/>
      </w:r>
      <w:r w:rsidR="00E84962">
        <w:instrText xml:space="preserve"> REF _Ref61263817 \h </w:instrText>
      </w:r>
      <w:r w:rsidR="00E84962">
        <w:fldChar w:fldCharType="separate"/>
      </w:r>
      <w:r w:rsidR="008B61ED" w:rsidRPr="0083447C">
        <w:rPr>
          <w:i/>
          <w:iCs/>
        </w:rPr>
        <w:t xml:space="preserve">Table </w:t>
      </w:r>
      <w:r w:rsidR="008B61ED">
        <w:rPr>
          <w:i/>
          <w:iCs/>
          <w:noProof/>
        </w:rPr>
        <w:t>2</w:t>
      </w:r>
      <w:r w:rsidR="00E84962">
        <w:fldChar w:fldCharType="end"/>
      </w:r>
      <w:r>
        <w:t>.</w:t>
      </w:r>
    </w:p>
    <w:p w14:paraId="3477077F" w14:textId="77777777" w:rsidR="00E84962" w:rsidRPr="00E84962" w:rsidRDefault="00E84962" w:rsidP="00E84962">
      <w:pPr>
        <w:numPr>
          <w:ilvl w:val="12"/>
          <w:numId w:val="0"/>
        </w:numPr>
        <w:jc w:val="both"/>
        <w:rPr>
          <w:bCs/>
          <w:lang w:eastAsia="ko-KR"/>
        </w:rPr>
      </w:pPr>
    </w:p>
    <w:p w14:paraId="55676FE6" w14:textId="6480E7E7" w:rsidR="00E84962" w:rsidRPr="0083447C" w:rsidRDefault="00E84962" w:rsidP="00E84962">
      <w:pPr>
        <w:jc w:val="center"/>
        <w:rPr>
          <w:i/>
          <w:iCs/>
        </w:rPr>
      </w:pPr>
      <w:bookmarkStart w:id="19" w:name="_Ref61263817"/>
      <w:r w:rsidRPr="0083447C">
        <w:rPr>
          <w:i/>
          <w:iCs/>
        </w:rPr>
        <w:t xml:space="preserve">Table </w:t>
      </w:r>
      <w:r w:rsidRPr="0083447C">
        <w:rPr>
          <w:i/>
          <w:iCs/>
        </w:rPr>
        <w:fldChar w:fldCharType="begin"/>
      </w:r>
      <w:r w:rsidRPr="0083447C">
        <w:rPr>
          <w:i/>
          <w:iCs/>
        </w:rPr>
        <w:instrText xml:space="preserve"> SEQ Table \* ARABIC </w:instrText>
      </w:r>
      <w:r w:rsidRPr="0083447C">
        <w:rPr>
          <w:i/>
          <w:iCs/>
        </w:rPr>
        <w:fldChar w:fldCharType="separate"/>
      </w:r>
      <w:r w:rsidR="008B61ED">
        <w:rPr>
          <w:i/>
          <w:iCs/>
          <w:noProof/>
        </w:rPr>
        <w:t>2</w:t>
      </w:r>
      <w:r w:rsidRPr="0083447C">
        <w:rPr>
          <w:i/>
          <w:iCs/>
        </w:rPr>
        <w:fldChar w:fldCharType="end"/>
      </w:r>
      <w:bookmarkEnd w:id="19"/>
      <w:r>
        <w:rPr>
          <w:i/>
          <w:iCs/>
        </w:rPr>
        <w:t xml:space="preserve"> –</w:t>
      </w:r>
      <w:r w:rsidRPr="0083447C">
        <w:rPr>
          <w:i/>
          <w:iCs/>
        </w:rPr>
        <w:t xml:space="preserve"> </w:t>
      </w:r>
      <w:r>
        <w:rPr>
          <w:i/>
          <w:iCs/>
        </w:rPr>
        <w:t xml:space="preserve">Explanation of </w:t>
      </w:r>
      <w:r w:rsidR="008E79AD">
        <w:rPr>
          <w:i/>
          <w:iCs/>
        </w:rPr>
        <w:t xml:space="preserve">submission </w:t>
      </w:r>
      <w:r>
        <w:rPr>
          <w:i/>
          <w:iCs/>
        </w:rPr>
        <w:t>feature</w:t>
      </w:r>
      <w:r w:rsidR="00D457E1">
        <w:rPr>
          <w:i/>
          <w:iCs/>
        </w:rPr>
        <w:t>s</w:t>
      </w:r>
    </w:p>
    <w:p w14:paraId="7C3C9F72" w14:textId="1973089E" w:rsidR="00E84962" w:rsidRDefault="00E84962" w:rsidP="00E84962">
      <w:pPr>
        <w:numPr>
          <w:ilvl w:val="12"/>
          <w:numId w:val="0"/>
        </w:numPr>
        <w:jc w:val="both"/>
        <w:rPr>
          <w:bCs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808"/>
      </w:tblGrid>
      <w:tr w:rsidR="00D457E1" w:rsidRPr="00D457E1" w14:paraId="1E425617" w14:textId="77777777" w:rsidTr="00240A9B">
        <w:trPr>
          <w:trHeight w:val="20"/>
        </w:trPr>
        <w:tc>
          <w:tcPr>
            <w:tcW w:w="0" w:type="auto"/>
            <w:vAlign w:val="center"/>
          </w:tcPr>
          <w:p w14:paraId="12DD7509" w14:textId="77777777" w:rsidR="001043F6" w:rsidRPr="00D457E1" w:rsidRDefault="001043F6" w:rsidP="00D457E1">
            <w:pPr>
              <w:jc w:val="center"/>
              <w:rPr>
                <w:b/>
                <w:bCs/>
                <w:lang w:eastAsia="ko-KR"/>
              </w:rPr>
            </w:pPr>
            <w:r w:rsidRPr="00D457E1">
              <w:rPr>
                <w:b/>
                <w:bCs/>
                <w:lang w:eastAsia="ko-KR"/>
              </w:rPr>
              <w:t>Submission features</w:t>
            </w:r>
          </w:p>
        </w:tc>
        <w:tc>
          <w:tcPr>
            <w:tcW w:w="0" w:type="auto"/>
          </w:tcPr>
          <w:p w14:paraId="54DF86C7" w14:textId="77777777" w:rsidR="001043F6" w:rsidRPr="00D457E1" w:rsidRDefault="001043F6" w:rsidP="00D457E1">
            <w:pPr>
              <w:jc w:val="center"/>
              <w:rPr>
                <w:b/>
                <w:bCs/>
                <w:lang w:eastAsia="ko-KR"/>
              </w:rPr>
            </w:pPr>
            <w:r w:rsidRPr="00D457E1">
              <w:rPr>
                <w:b/>
                <w:bCs/>
                <w:lang w:eastAsia="ko-KR"/>
              </w:rPr>
              <w:t>Criteria</w:t>
            </w:r>
          </w:p>
        </w:tc>
      </w:tr>
      <w:tr w:rsidR="00D457E1" w:rsidRPr="00846949" w14:paraId="26190467" w14:textId="77777777" w:rsidTr="00240A9B">
        <w:trPr>
          <w:trHeight w:val="20"/>
        </w:trPr>
        <w:tc>
          <w:tcPr>
            <w:tcW w:w="0" w:type="auto"/>
            <w:vAlign w:val="center"/>
          </w:tcPr>
          <w:p w14:paraId="71ED6301" w14:textId="77777777" w:rsidR="001043F6" w:rsidRPr="00846949" w:rsidRDefault="001043F6" w:rsidP="00D457E1">
            <w:pPr>
              <w:rPr>
                <w:lang w:eastAsia="ko-KR"/>
              </w:rPr>
            </w:pPr>
            <w:r>
              <w:rPr>
                <w:lang w:eastAsia="ko-KR"/>
              </w:rPr>
              <w:t>Completeness of description</w:t>
            </w:r>
          </w:p>
        </w:tc>
        <w:tc>
          <w:tcPr>
            <w:tcW w:w="0" w:type="auto"/>
          </w:tcPr>
          <w:p w14:paraId="0F3B718E" w14:textId="77777777" w:rsidR="00D17F83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Evaluators should </w:t>
            </w:r>
          </w:p>
          <w:p w14:paraId="3AFC1579" w14:textId="2CD5C35D" w:rsidR="001043F6" w:rsidRPr="00D457E1" w:rsidRDefault="00D17F83" w:rsidP="00D457E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SimSun"/>
                <w:szCs w:val="24"/>
                <w:lang w:eastAsia="ko-KR"/>
              </w:rPr>
            </w:pPr>
            <w:r w:rsidRPr="00D457E1">
              <w:rPr>
                <w:rFonts w:eastAsia="SimSun"/>
                <w:szCs w:val="24"/>
                <w:lang w:eastAsia="ko-KR"/>
              </w:rPr>
              <w:t>C</w:t>
            </w:r>
            <w:r w:rsidR="001043F6" w:rsidRPr="00D457E1">
              <w:rPr>
                <w:rFonts w:eastAsia="SimSun"/>
                <w:szCs w:val="24"/>
                <w:lang w:eastAsia="ko-KR"/>
              </w:rPr>
              <w:t xml:space="preserve">ompare the list of requirements (Annex C of the CfT) with the submission. </w:t>
            </w:r>
          </w:p>
          <w:p w14:paraId="4FC347C5" w14:textId="0C001101" w:rsidR="00D17F83" w:rsidRPr="00D457E1" w:rsidRDefault="00D17F83" w:rsidP="00D457E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SimSun"/>
                <w:szCs w:val="24"/>
                <w:lang w:eastAsia="ko-KR"/>
              </w:rPr>
            </w:pPr>
            <w:r w:rsidRPr="00D457E1">
              <w:rPr>
                <w:rFonts w:eastAsia="SimSun"/>
                <w:szCs w:val="24"/>
                <w:lang w:eastAsia="ko-KR"/>
              </w:rPr>
              <w:t>C</w:t>
            </w:r>
            <w:r w:rsidR="001043F6" w:rsidRPr="00D457E1">
              <w:rPr>
                <w:rFonts w:eastAsia="SimSun"/>
                <w:szCs w:val="24"/>
                <w:lang w:eastAsia="ko-KR"/>
              </w:rPr>
              <w:t xml:space="preserve">heck if respondents have described in sufficient detail to what part of the architecture their proposal refers to. </w:t>
            </w:r>
          </w:p>
          <w:p w14:paraId="329805BD" w14:textId="795BF02A" w:rsidR="00D17F83" w:rsidRDefault="00D17F83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NB1: </w:t>
            </w:r>
            <w:r w:rsidR="001043F6">
              <w:rPr>
                <w:lang w:eastAsia="ko-KR"/>
              </w:rPr>
              <w:t xml:space="preserve">Completeness </w:t>
            </w:r>
            <w:r>
              <w:rPr>
                <w:lang w:eastAsia="ko-KR"/>
              </w:rPr>
              <w:t xml:space="preserve">of a proposal for a Use Case </w:t>
            </w:r>
            <w:r w:rsidR="001043F6">
              <w:rPr>
                <w:lang w:eastAsia="ko-KR"/>
              </w:rPr>
              <w:t xml:space="preserve">is a merit because reviewers can assess that the components are integrated. </w:t>
            </w:r>
          </w:p>
          <w:p w14:paraId="73D0A363" w14:textId="5EA6FE97" w:rsidR="001043F6" w:rsidRDefault="00D17F83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NB2:</w:t>
            </w:r>
            <w:r w:rsidR="001043F6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S</w:t>
            </w:r>
            <w:r w:rsidR="001043F6">
              <w:rPr>
                <w:lang w:eastAsia="ko-KR"/>
              </w:rPr>
              <w:t xml:space="preserve">ubmissions </w:t>
            </w:r>
            <w:r>
              <w:rPr>
                <w:lang w:eastAsia="ko-KR"/>
              </w:rPr>
              <w:t>will</w:t>
            </w:r>
            <w:r w:rsidR="001043F6">
              <w:rPr>
                <w:lang w:eastAsia="ko-KR"/>
              </w:rPr>
              <w:t xml:space="preserve"> be judged for the merit of what is proposed. </w:t>
            </w:r>
          </w:p>
        </w:tc>
      </w:tr>
      <w:tr w:rsidR="00D457E1" w:rsidRPr="00846949" w14:paraId="6011417F" w14:textId="77777777" w:rsidTr="00240A9B">
        <w:trPr>
          <w:trHeight w:val="20"/>
        </w:trPr>
        <w:tc>
          <w:tcPr>
            <w:tcW w:w="0" w:type="auto"/>
            <w:vAlign w:val="center"/>
          </w:tcPr>
          <w:p w14:paraId="28CAAB93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 w:rsidRPr="00846949">
              <w:rPr>
                <w:lang w:eastAsia="ko-KR"/>
              </w:rPr>
              <w:t>Understandability</w:t>
            </w:r>
          </w:p>
        </w:tc>
        <w:tc>
          <w:tcPr>
            <w:tcW w:w="0" w:type="auto"/>
          </w:tcPr>
          <w:p w14:paraId="0224FD2C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identify items that are demonstrably unclear (incon</w:t>
            </w:r>
            <w:r>
              <w:rPr>
                <w:lang w:eastAsia="ko-KR"/>
              </w:rPr>
              <w:softHyphen/>
              <w:t>sistencies, sentences with dubious meaning etc.)</w:t>
            </w:r>
          </w:p>
        </w:tc>
      </w:tr>
      <w:tr w:rsidR="00D457E1" w:rsidRPr="00846949" w14:paraId="13FEFBAD" w14:textId="77777777" w:rsidTr="00240A9B">
        <w:trPr>
          <w:trHeight w:val="20"/>
        </w:trPr>
        <w:tc>
          <w:tcPr>
            <w:tcW w:w="0" w:type="auto"/>
            <w:vAlign w:val="center"/>
          </w:tcPr>
          <w:p w14:paraId="110A8E0B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 w:rsidRPr="00846949">
              <w:rPr>
                <w:lang w:eastAsia="ko-KR"/>
              </w:rPr>
              <w:t>Adaptability</w:t>
            </w:r>
          </w:p>
        </w:tc>
        <w:tc>
          <w:tcPr>
            <w:tcW w:w="0" w:type="auto"/>
          </w:tcPr>
          <w:p w14:paraId="1189C036" w14:textId="77777777" w:rsidR="00D17F83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check if respondent specifies an execution envir</w:t>
            </w:r>
            <w:r>
              <w:rPr>
                <w:lang w:eastAsia="ko-KR"/>
              </w:rPr>
              <w:softHyphen/>
              <w:t>on</w:t>
            </w:r>
            <w:r>
              <w:rPr>
                <w:lang w:eastAsia="ko-KR"/>
              </w:rPr>
              <w:softHyphen/>
              <w:t xml:space="preserve">ment with its scope of applicability. </w:t>
            </w:r>
          </w:p>
          <w:p w14:paraId="2E126D7C" w14:textId="556EFAB3" w:rsidR="00D17F83" w:rsidRPr="000B439F" w:rsidRDefault="00D17F83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NB: Adaptability is synonymous of portability to different computati</w:t>
            </w:r>
            <w:r>
              <w:rPr>
                <w:lang w:eastAsia="ko-KR"/>
              </w:rPr>
              <w:softHyphen/>
              <w:t>onal frameworks.</w:t>
            </w:r>
          </w:p>
        </w:tc>
      </w:tr>
      <w:tr w:rsidR="00D457E1" w:rsidRPr="00846949" w14:paraId="0D2CF2F4" w14:textId="77777777" w:rsidTr="00240A9B">
        <w:trPr>
          <w:trHeight w:val="20"/>
        </w:trPr>
        <w:tc>
          <w:tcPr>
            <w:tcW w:w="0" w:type="auto"/>
            <w:vAlign w:val="center"/>
          </w:tcPr>
          <w:p w14:paraId="3809D638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 w:rsidRPr="00846949">
              <w:rPr>
                <w:lang w:eastAsia="ko-KR"/>
              </w:rPr>
              <w:t>Extensibility</w:t>
            </w:r>
          </w:p>
        </w:tc>
        <w:tc>
          <w:tcPr>
            <w:tcW w:w="0" w:type="auto"/>
          </w:tcPr>
          <w:p w14:paraId="107D1ABA" w14:textId="200CBCB5" w:rsidR="001043F6" w:rsidRDefault="001043F6" w:rsidP="00D17F83">
            <w:pPr>
              <w:jc w:val="both"/>
              <w:rPr>
                <w:lang w:eastAsia="ko-KR"/>
              </w:rPr>
            </w:pPr>
            <w:r w:rsidRPr="000B439F">
              <w:rPr>
                <w:lang w:eastAsia="ko-KR"/>
              </w:rPr>
              <w:t xml:space="preserve">Evaluators should check if respondent has proposed </w:t>
            </w:r>
            <w:r w:rsidR="00D17F83">
              <w:rPr>
                <w:lang w:eastAsia="ko-KR"/>
              </w:rPr>
              <w:t xml:space="preserve">extensions to the </w:t>
            </w:r>
            <w:r w:rsidRPr="000B439F">
              <w:rPr>
                <w:lang w:eastAsia="ko-KR"/>
              </w:rPr>
              <w:t>use cases</w:t>
            </w:r>
          </w:p>
          <w:p w14:paraId="02D3A9FD" w14:textId="7D8B85F1" w:rsidR="00D17F83" w:rsidRPr="000B439F" w:rsidRDefault="00D17F83" w:rsidP="00D17F8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NB: </w:t>
            </w:r>
            <w:r w:rsidRPr="00AE3D92">
              <w:rPr>
                <w:lang w:eastAsia="ko-KR"/>
              </w:rPr>
              <w:t>Extensibility</w:t>
            </w:r>
            <w:r>
              <w:rPr>
                <w:lang w:eastAsia="ko-KR"/>
              </w:rPr>
              <w:t xml:space="preserve"> is the capability of the proposed solution to support use cases that are not supported by current requirements.</w:t>
            </w:r>
          </w:p>
        </w:tc>
      </w:tr>
      <w:tr w:rsidR="00D457E1" w:rsidRPr="00846949" w14:paraId="398E3216" w14:textId="77777777" w:rsidTr="00240A9B">
        <w:trPr>
          <w:trHeight w:val="20"/>
        </w:trPr>
        <w:tc>
          <w:tcPr>
            <w:tcW w:w="0" w:type="auto"/>
            <w:vAlign w:val="center"/>
          </w:tcPr>
          <w:p w14:paraId="10713C49" w14:textId="77777777" w:rsidR="001043F6" w:rsidRPr="00846949" w:rsidRDefault="001043F6" w:rsidP="00D457E1">
            <w:pPr>
              <w:rPr>
                <w:lang w:eastAsia="ko-KR"/>
              </w:rPr>
            </w:pPr>
            <w:r w:rsidRPr="00846949">
              <w:rPr>
                <w:lang w:eastAsia="ko-KR"/>
              </w:rPr>
              <w:t xml:space="preserve">Use of </w:t>
            </w:r>
            <w:r>
              <w:rPr>
                <w:lang w:eastAsia="ko-KR"/>
              </w:rPr>
              <w:t>standard</w:t>
            </w:r>
            <w:r w:rsidRPr="00846949">
              <w:rPr>
                <w:lang w:eastAsia="ko-KR"/>
              </w:rPr>
              <w:t xml:space="preserve"> Technology</w:t>
            </w:r>
          </w:p>
        </w:tc>
        <w:tc>
          <w:tcPr>
            <w:tcW w:w="0" w:type="auto"/>
          </w:tcPr>
          <w:p w14:paraId="6322651F" w14:textId="3E04BA91" w:rsidR="001043F6" w:rsidRPr="00846949" w:rsidRDefault="001043F6" w:rsidP="00D17F8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Evaluators should check if </w:t>
            </w:r>
            <w:r w:rsidR="00D457E1">
              <w:rPr>
                <w:lang w:eastAsia="ko-KR"/>
              </w:rPr>
              <w:t xml:space="preserve">new technologies are proposed </w:t>
            </w:r>
            <w:r>
              <w:rPr>
                <w:lang w:eastAsia="ko-KR"/>
              </w:rPr>
              <w:t xml:space="preserve">where widely adopted </w:t>
            </w:r>
            <w:r w:rsidR="00D457E1">
              <w:rPr>
                <w:lang w:eastAsia="ko-KR"/>
              </w:rPr>
              <w:t>technologies exists. If this is the case, the merit of the new tech</w:t>
            </w:r>
            <w:r w:rsidR="00D457E1">
              <w:rPr>
                <w:lang w:eastAsia="ko-KR"/>
              </w:rPr>
              <w:softHyphen/>
              <w:t xml:space="preserve">nology shall be proved. </w:t>
            </w:r>
          </w:p>
        </w:tc>
      </w:tr>
      <w:tr w:rsidR="00D457E1" w:rsidRPr="00846949" w14:paraId="49399489" w14:textId="77777777" w:rsidTr="00240A9B">
        <w:trPr>
          <w:trHeight w:val="20"/>
        </w:trPr>
        <w:tc>
          <w:tcPr>
            <w:tcW w:w="0" w:type="auto"/>
            <w:vAlign w:val="center"/>
          </w:tcPr>
          <w:p w14:paraId="1F2453A8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 w:rsidRPr="00846949">
              <w:rPr>
                <w:lang w:eastAsia="ko-KR"/>
              </w:rPr>
              <w:t>Efficiency</w:t>
            </w:r>
          </w:p>
        </w:tc>
        <w:tc>
          <w:tcPr>
            <w:tcW w:w="0" w:type="auto"/>
          </w:tcPr>
          <w:p w14:paraId="4FAA0974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assess power consumption, computational speed, computational complexity, required TOPS</w:t>
            </w:r>
          </w:p>
        </w:tc>
      </w:tr>
      <w:tr w:rsidR="00D457E1" w:rsidRPr="00846949" w14:paraId="20BF9D6D" w14:textId="77777777" w:rsidTr="00240A9B">
        <w:trPr>
          <w:trHeight w:val="20"/>
        </w:trPr>
        <w:tc>
          <w:tcPr>
            <w:tcW w:w="0" w:type="auto"/>
            <w:vAlign w:val="center"/>
          </w:tcPr>
          <w:p w14:paraId="41042D1A" w14:textId="77777777" w:rsidR="001043F6" w:rsidRPr="00846949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Test cases</w:t>
            </w:r>
          </w:p>
        </w:tc>
        <w:tc>
          <w:tcPr>
            <w:tcW w:w="0" w:type="auto"/>
          </w:tcPr>
          <w:p w14:paraId="58431669" w14:textId="5E5EFC4D" w:rsidR="001043F6" w:rsidRDefault="00D457E1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report whether a proposal contains suggestions for testing the technologies proposed</w:t>
            </w:r>
          </w:p>
        </w:tc>
      </w:tr>
      <w:tr w:rsidR="00D457E1" w:rsidRPr="00846949" w14:paraId="0DCB7926" w14:textId="77777777" w:rsidTr="00240A9B">
        <w:trPr>
          <w:trHeight w:val="20"/>
        </w:trPr>
        <w:tc>
          <w:tcPr>
            <w:tcW w:w="0" w:type="auto"/>
            <w:vAlign w:val="center"/>
          </w:tcPr>
          <w:p w14:paraId="72072BEC" w14:textId="77777777" w:rsidR="001043F6" w:rsidRPr="00846949" w:rsidRDefault="001043F6" w:rsidP="00D457E1">
            <w:pPr>
              <w:rPr>
                <w:lang w:eastAsia="ko-KR"/>
              </w:rPr>
            </w:pPr>
            <w:r w:rsidRPr="00846949">
              <w:rPr>
                <w:lang w:eastAsia="ko-KR"/>
              </w:rPr>
              <w:lastRenderedPageBreak/>
              <w:t>Maturity of reference implementation</w:t>
            </w:r>
          </w:p>
        </w:tc>
        <w:tc>
          <w:tcPr>
            <w:tcW w:w="0" w:type="auto"/>
          </w:tcPr>
          <w:p w14:paraId="4E626FD9" w14:textId="3E6EB272" w:rsidR="00D457E1" w:rsidRDefault="00D457E1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assess the maturity of the proposal.</w:t>
            </w:r>
          </w:p>
          <w:p w14:paraId="1B770F1E" w14:textId="5AC7899C" w:rsidR="00D457E1" w:rsidRDefault="00D457E1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NB1: </w:t>
            </w:r>
            <w:r w:rsidR="001043F6">
              <w:rPr>
                <w:lang w:eastAsia="ko-KR"/>
              </w:rPr>
              <w:t xml:space="preserve">Maturity is measured by the completeness, </w:t>
            </w:r>
            <w:r w:rsidR="00854A64">
              <w:rPr>
                <w:lang w:eastAsia="ko-KR"/>
              </w:rPr>
              <w:t>i.e.,</w:t>
            </w:r>
            <w:r w:rsidR="001043F6">
              <w:rPr>
                <w:lang w:eastAsia="ko-KR"/>
              </w:rPr>
              <w:t xml:space="preserve"> having all the necessary and appropriate parts of the HW/SW disclosed implementation with respect to the submitted proposal. </w:t>
            </w:r>
          </w:p>
          <w:p w14:paraId="182CE7F6" w14:textId="7E7CBE8B" w:rsidR="001043F6" w:rsidRPr="00846949" w:rsidRDefault="00D457E1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NB2: If there are </w:t>
            </w:r>
            <w:r w:rsidR="001043F6">
              <w:rPr>
                <w:lang w:eastAsia="ko-KR"/>
              </w:rPr>
              <w:t>parts of the implementation that are not disclosed but demonstrated</w:t>
            </w:r>
            <w:r>
              <w:rPr>
                <w:lang w:eastAsia="ko-KR"/>
              </w:rPr>
              <w:t xml:space="preserve">, </w:t>
            </w:r>
            <w:r w:rsidR="001043F6">
              <w:rPr>
                <w:lang w:eastAsia="ko-KR"/>
              </w:rPr>
              <w:t xml:space="preserve">they </w:t>
            </w:r>
            <w:r>
              <w:rPr>
                <w:lang w:eastAsia="ko-KR"/>
              </w:rPr>
              <w:t xml:space="preserve">will </w:t>
            </w:r>
            <w:r w:rsidR="001043F6">
              <w:rPr>
                <w:lang w:eastAsia="ko-KR"/>
              </w:rPr>
              <w:t xml:space="preserve">be </w:t>
            </w:r>
            <w:r w:rsidR="00854A64">
              <w:rPr>
                <w:lang w:eastAsia="ko-KR"/>
              </w:rPr>
              <w:t>considered</w:t>
            </w:r>
            <w:r w:rsidR="001043F6">
              <w:rPr>
                <w:lang w:eastAsia="ko-KR"/>
              </w:rPr>
              <w:t xml:space="preserve"> if and only if such components are replicable. </w:t>
            </w:r>
          </w:p>
        </w:tc>
      </w:tr>
      <w:tr w:rsidR="00D457E1" w:rsidRPr="00846949" w14:paraId="50341F85" w14:textId="77777777" w:rsidTr="00240A9B">
        <w:trPr>
          <w:trHeight w:val="20"/>
        </w:trPr>
        <w:tc>
          <w:tcPr>
            <w:tcW w:w="0" w:type="auto"/>
            <w:vAlign w:val="center"/>
          </w:tcPr>
          <w:p w14:paraId="51F363CC" w14:textId="77777777" w:rsidR="001043F6" w:rsidRPr="00846949" w:rsidRDefault="001043F6" w:rsidP="00D457E1">
            <w:pPr>
              <w:rPr>
                <w:lang w:eastAsia="ko-KR"/>
              </w:rPr>
            </w:pPr>
            <w:r w:rsidRPr="00846949">
              <w:rPr>
                <w:lang w:eastAsia="ko-KR"/>
              </w:rPr>
              <w:t>Relative complexity</w:t>
            </w:r>
          </w:p>
        </w:tc>
        <w:tc>
          <w:tcPr>
            <w:tcW w:w="0" w:type="auto"/>
          </w:tcPr>
          <w:p w14:paraId="01485D68" w14:textId="451F765D" w:rsidR="001043F6" w:rsidRPr="00846949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Evaluators should </w:t>
            </w:r>
            <w:r w:rsidRPr="0051276B">
              <w:rPr>
                <w:lang w:eastAsia="ko-KR"/>
              </w:rPr>
              <w:t xml:space="preserve">identify issues that </w:t>
            </w:r>
            <w:r>
              <w:rPr>
                <w:lang w:eastAsia="ko-KR"/>
              </w:rPr>
              <w:t xml:space="preserve">would </w:t>
            </w:r>
            <w:r w:rsidRPr="0051276B">
              <w:rPr>
                <w:lang w:eastAsia="ko-KR"/>
              </w:rPr>
              <w:t>make it difficult to implement the proposal</w:t>
            </w:r>
            <w:r>
              <w:rPr>
                <w:lang w:eastAsia="ko-KR"/>
              </w:rPr>
              <w:t xml:space="preserve"> compared to the state of the art</w:t>
            </w:r>
          </w:p>
        </w:tc>
      </w:tr>
      <w:tr w:rsidR="00D457E1" w:rsidRPr="00846949" w14:paraId="03566712" w14:textId="77777777" w:rsidTr="00240A9B">
        <w:trPr>
          <w:trHeight w:val="20"/>
        </w:trPr>
        <w:tc>
          <w:tcPr>
            <w:tcW w:w="0" w:type="auto"/>
            <w:vAlign w:val="center"/>
          </w:tcPr>
          <w:p w14:paraId="7AAA08C1" w14:textId="77777777" w:rsidR="001043F6" w:rsidRPr="00846949" w:rsidRDefault="001043F6" w:rsidP="00D457E1">
            <w:pPr>
              <w:rPr>
                <w:lang w:eastAsia="ko-KR"/>
              </w:rPr>
            </w:pPr>
            <w:r>
              <w:rPr>
                <w:lang w:eastAsia="ko-KR"/>
              </w:rPr>
              <w:t>Support of MPAI use cases</w:t>
            </w:r>
          </w:p>
        </w:tc>
        <w:tc>
          <w:tcPr>
            <w:tcW w:w="0" w:type="auto"/>
          </w:tcPr>
          <w:p w14:paraId="681EDECE" w14:textId="7005283C" w:rsidR="001043F6" w:rsidRDefault="001043F6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Evaluators should check </w:t>
            </w:r>
            <w:r w:rsidR="00D457E1">
              <w:rPr>
                <w:lang w:eastAsia="ko-KR"/>
              </w:rPr>
              <w:t xml:space="preserve">how many use cases are supported in </w:t>
            </w:r>
            <w:r>
              <w:rPr>
                <w:lang w:eastAsia="ko-KR"/>
              </w:rPr>
              <w:t>the submission</w:t>
            </w:r>
          </w:p>
        </w:tc>
      </w:tr>
      <w:tr w:rsidR="00D457E1" w14:paraId="76CE53B0" w14:textId="77777777" w:rsidTr="00240A9B">
        <w:trPr>
          <w:trHeight w:val="20"/>
        </w:trPr>
        <w:tc>
          <w:tcPr>
            <w:tcW w:w="0" w:type="auto"/>
            <w:vAlign w:val="center"/>
          </w:tcPr>
          <w:p w14:paraId="24BCD609" w14:textId="77777777" w:rsidR="001043F6" w:rsidRDefault="001043F6" w:rsidP="00D457E1">
            <w:pPr>
              <w:rPr>
                <w:lang w:eastAsia="ko-KR"/>
              </w:rPr>
            </w:pPr>
            <w:r>
              <w:rPr>
                <w:lang w:eastAsia="ko-KR"/>
              </w:rPr>
              <w:t>Support of non-MPAI use cases</w:t>
            </w:r>
          </w:p>
        </w:tc>
        <w:tc>
          <w:tcPr>
            <w:tcW w:w="0" w:type="auto"/>
          </w:tcPr>
          <w:p w14:paraId="7B6BEF75" w14:textId="280F4C6E" w:rsidR="001043F6" w:rsidRDefault="00D457E1" w:rsidP="00D457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Evaluators should check whether the technologies proposed can demonstrably be used in other significantly different use cases</w:t>
            </w:r>
            <w:r w:rsidR="001043F6">
              <w:rPr>
                <w:lang w:eastAsia="ko-KR"/>
              </w:rPr>
              <w:t>.</w:t>
            </w:r>
          </w:p>
        </w:tc>
      </w:tr>
      <w:bookmarkEnd w:id="18"/>
    </w:tbl>
    <w:p w14:paraId="5B3B1265" w14:textId="043D99CA" w:rsidR="00583A1E" w:rsidRDefault="00583A1E" w:rsidP="00904CF2">
      <w:pPr>
        <w:rPr>
          <w:lang w:eastAsia="ko-KR"/>
        </w:rPr>
      </w:pPr>
    </w:p>
    <w:p w14:paraId="0656B893" w14:textId="75002305" w:rsidR="00732056" w:rsidRDefault="00732056">
      <w:r>
        <w:br w:type="page"/>
      </w:r>
    </w:p>
    <w:p w14:paraId="09898E8C" w14:textId="41C405B5" w:rsidR="00732056" w:rsidRDefault="00732056" w:rsidP="00732056">
      <w:pPr>
        <w:pStyle w:val="Heading1"/>
        <w:numPr>
          <w:ilvl w:val="0"/>
          <w:numId w:val="0"/>
        </w:numPr>
        <w:jc w:val="center"/>
      </w:pPr>
      <w:bookmarkStart w:id="20" w:name="_Toc61695602"/>
      <w:bookmarkEnd w:id="15"/>
      <w:r>
        <w:lastRenderedPageBreak/>
        <w:t>Annex C: Requirements check list</w:t>
      </w:r>
      <w:bookmarkEnd w:id="20"/>
    </w:p>
    <w:p w14:paraId="2B42C382" w14:textId="77777777" w:rsidR="00AB0C72" w:rsidRDefault="00AB0C72" w:rsidP="00732056">
      <w:pPr>
        <w:jc w:val="both"/>
      </w:pPr>
    </w:p>
    <w:p w14:paraId="171902E5" w14:textId="4F697388" w:rsidR="00196F20" w:rsidRPr="00315761" w:rsidRDefault="00196F20" w:rsidP="00196F20">
      <w:pPr>
        <w:jc w:val="both"/>
      </w:pPr>
      <w:r w:rsidRPr="00315761">
        <w:fldChar w:fldCharType="begin"/>
      </w:r>
      <w:r w:rsidRPr="00315761">
        <w:instrText xml:space="preserve"> REF _Ref60057667 \h </w:instrText>
      </w:r>
      <w:r w:rsidRPr="00315761">
        <w:fldChar w:fldCharType="separate"/>
      </w:r>
      <w:r w:rsidRPr="00315761">
        <w:rPr>
          <w:i/>
          <w:iCs/>
        </w:rPr>
        <w:t xml:space="preserve">Table </w:t>
      </w:r>
      <w:r>
        <w:rPr>
          <w:i/>
          <w:iCs/>
          <w:noProof/>
        </w:rPr>
        <w:t>8</w:t>
      </w:r>
      <w:r w:rsidRPr="00315761">
        <w:fldChar w:fldCharType="end"/>
      </w:r>
      <w:r w:rsidRPr="00315761">
        <w:t xml:space="preserve"> </w:t>
      </w:r>
      <w:r>
        <w:t>This list has been derived from the Requirements of N131 [</w:t>
      </w:r>
      <w:r>
        <w:fldChar w:fldCharType="begin"/>
      </w:r>
      <w:r>
        <w:instrText xml:space="preserve"> REF _Ref61263173 \r \h </w:instrText>
      </w:r>
      <w:r>
        <w:fldChar w:fldCharType="separate"/>
      </w:r>
      <w:r>
        <w:t>1</w:t>
      </w:r>
      <w:r>
        <w:fldChar w:fldCharType="end"/>
      </w:r>
      <w:r>
        <w:t>]</w:t>
      </w:r>
      <w:r w:rsidRPr="00315761">
        <w:t xml:space="preserve">. </w:t>
      </w:r>
    </w:p>
    <w:p w14:paraId="3590C0EA" w14:textId="1B0E8DB4" w:rsidR="00196F20" w:rsidRPr="00315761" w:rsidRDefault="00196F20" w:rsidP="00196F20">
      <w:r w:rsidRPr="00315761">
        <w:t>Please no</w:t>
      </w:r>
      <w:r w:rsidR="001B7343">
        <w:t>t</w:t>
      </w:r>
      <w:r w:rsidRPr="00315761">
        <w:t>e the following acronyms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849"/>
      </w:tblGrid>
      <w:tr w:rsidR="00196F20" w:rsidRPr="00315761" w14:paraId="04D8F307" w14:textId="77777777" w:rsidTr="00E84811">
        <w:tc>
          <w:tcPr>
            <w:tcW w:w="0" w:type="auto"/>
          </w:tcPr>
          <w:p w14:paraId="0D45B3EB" w14:textId="77777777" w:rsidR="00196F20" w:rsidRPr="00315761" w:rsidRDefault="00196F20" w:rsidP="00E84811">
            <w:r w:rsidRPr="00315761">
              <w:t>KB</w:t>
            </w:r>
          </w:p>
        </w:tc>
        <w:tc>
          <w:tcPr>
            <w:tcW w:w="0" w:type="auto"/>
          </w:tcPr>
          <w:p w14:paraId="4613E8DB" w14:textId="77777777" w:rsidR="00196F20" w:rsidRPr="00315761" w:rsidRDefault="00196F20" w:rsidP="00E84811">
            <w:r w:rsidRPr="00315761">
              <w:t>Knowledge Base</w:t>
            </w:r>
          </w:p>
        </w:tc>
      </w:tr>
      <w:tr w:rsidR="00196F20" w:rsidRPr="00315761" w14:paraId="41261B94" w14:textId="77777777" w:rsidTr="00E84811">
        <w:tc>
          <w:tcPr>
            <w:tcW w:w="0" w:type="auto"/>
          </w:tcPr>
          <w:p w14:paraId="11F00260" w14:textId="77777777" w:rsidR="00196F20" w:rsidRPr="00315761" w:rsidRDefault="00196F20" w:rsidP="00E84811">
            <w:r w:rsidRPr="00315761">
              <w:t xml:space="preserve">QF </w:t>
            </w:r>
          </w:p>
        </w:tc>
        <w:tc>
          <w:tcPr>
            <w:tcW w:w="0" w:type="auto"/>
          </w:tcPr>
          <w:p w14:paraId="3F97E482" w14:textId="77777777" w:rsidR="00196F20" w:rsidRPr="00315761" w:rsidRDefault="00196F20" w:rsidP="00E84811">
            <w:r w:rsidRPr="00315761">
              <w:t>Query Format</w:t>
            </w:r>
          </w:p>
        </w:tc>
      </w:tr>
    </w:tbl>
    <w:p w14:paraId="06F24E99" w14:textId="71FA6107" w:rsidR="00AB0C72" w:rsidRDefault="00AB0C72" w:rsidP="0073205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4532"/>
        <w:gridCol w:w="4077"/>
      </w:tblGrid>
      <w:tr w:rsidR="00196F20" w:rsidRPr="00315761" w14:paraId="2ED67697" w14:textId="77777777" w:rsidTr="00E84811">
        <w:tc>
          <w:tcPr>
            <w:tcW w:w="0" w:type="auto"/>
            <w:vAlign w:val="bottom"/>
          </w:tcPr>
          <w:p w14:paraId="6819CD9E" w14:textId="77777777" w:rsidR="00196F20" w:rsidRDefault="00196F20" w:rsidP="00E84811">
            <w:pPr>
              <w:jc w:val="center"/>
            </w:pPr>
            <w:r w:rsidRPr="00315761">
              <w:rPr>
                <w:b/>
                <w:bCs/>
                <w:color w:val="000000"/>
                <w:lang w:eastAsia="en-GB"/>
              </w:rPr>
              <w:t>UC</w:t>
            </w:r>
          </w:p>
        </w:tc>
        <w:tc>
          <w:tcPr>
            <w:tcW w:w="0" w:type="auto"/>
            <w:vAlign w:val="bottom"/>
          </w:tcPr>
          <w:p w14:paraId="40F2101F" w14:textId="77777777" w:rsidR="00196F20" w:rsidRPr="00762E42" w:rsidRDefault="00196F20" w:rsidP="00E84811">
            <w:pPr>
              <w:jc w:val="center"/>
            </w:pPr>
            <w:r w:rsidRPr="00315761">
              <w:rPr>
                <w:b/>
                <w:bCs/>
                <w:color w:val="000000"/>
                <w:lang w:eastAsia="en-GB"/>
              </w:rPr>
              <w:t>Technology</w:t>
            </w:r>
          </w:p>
        </w:tc>
        <w:tc>
          <w:tcPr>
            <w:tcW w:w="0" w:type="auto"/>
          </w:tcPr>
          <w:p w14:paraId="21615A6B" w14:textId="77777777" w:rsidR="00196F20" w:rsidRPr="00315761" w:rsidRDefault="00196F20" w:rsidP="00E84811">
            <w:pPr>
              <w:jc w:val="center"/>
              <w:rPr>
                <w:color w:val="000000"/>
                <w:lang w:eastAsia="en-GB"/>
              </w:rPr>
            </w:pPr>
            <w:r w:rsidRPr="00315761">
              <w:rPr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196F20" w:rsidRPr="007F2E7F" w14:paraId="4C899ED1" w14:textId="77777777" w:rsidTr="00E84811">
        <w:tc>
          <w:tcPr>
            <w:tcW w:w="0" w:type="auto"/>
          </w:tcPr>
          <w:p w14:paraId="74904FC6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5F5165B9" w14:textId="77777777" w:rsidR="00196F20" w:rsidRPr="00762E42" w:rsidRDefault="00196F20" w:rsidP="00E84811">
            <w:r w:rsidRPr="00762E42">
              <w:t>Delivery</w:t>
            </w:r>
          </w:p>
        </w:tc>
        <w:tc>
          <w:tcPr>
            <w:tcW w:w="0" w:type="auto"/>
          </w:tcPr>
          <w:p w14:paraId="50B861B8" w14:textId="77777777" w:rsidR="00196F20" w:rsidRPr="007F2E7F" w:rsidRDefault="00196F20" w:rsidP="00E84811">
            <w:r w:rsidRPr="00315761">
              <w:rPr>
                <w:color w:val="000000"/>
                <w:lang w:eastAsia="en-GB"/>
              </w:rPr>
              <w:t>Speech trans</w:t>
            </w:r>
            <w:r>
              <w:rPr>
                <w:color w:val="000000"/>
                <w:lang w:eastAsia="en-GB"/>
              </w:rPr>
              <w:t>p</w:t>
            </w:r>
            <w:r w:rsidRPr="00315761">
              <w:rPr>
                <w:color w:val="000000"/>
                <w:lang w:eastAsia="en-GB"/>
              </w:rPr>
              <w:t>ort format</w:t>
            </w:r>
          </w:p>
        </w:tc>
      </w:tr>
      <w:tr w:rsidR="00196F20" w:rsidRPr="00762E42" w14:paraId="34434311" w14:textId="77777777" w:rsidTr="00E84811">
        <w:tc>
          <w:tcPr>
            <w:tcW w:w="0" w:type="auto"/>
          </w:tcPr>
          <w:p w14:paraId="569EA2FF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1EE00022" w14:textId="77777777" w:rsidR="00196F20" w:rsidRPr="00762E42" w:rsidRDefault="00196F20" w:rsidP="00E84811">
            <w:r w:rsidRPr="00762E42">
              <w:t>Digital Audio</w:t>
            </w:r>
          </w:p>
        </w:tc>
        <w:tc>
          <w:tcPr>
            <w:tcW w:w="0" w:type="auto"/>
          </w:tcPr>
          <w:p w14:paraId="1271D69F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PCM Audio 48-96 kHz/16-24 bit</w:t>
            </w:r>
          </w:p>
        </w:tc>
      </w:tr>
      <w:tr w:rsidR="00196F20" w:rsidRPr="00762E42" w14:paraId="1A02FACD" w14:textId="77777777" w:rsidTr="00E84811">
        <w:tc>
          <w:tcPr>
            <w:tcW w:w="0" w:type="auto"/>
          </w:tcPr>
          <w:p w14:paraId="1370AA96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644CF3F0" w14:textId="77777777" w:rsidR="00196F20" w:rsidRPr="00762E42" w:rsidRDefault="00196F20" w:rsidP="00E84811">
            <w:r w:rsidRPr="00762E42">
              <w:t>Microphone geometry information</w:t>
            </w:r>
          </w:p>
        </w:tc>
        <w:tc>
          <w:tcPr>
            <w:tcW w:w="0" w:type="auto"/>
          </w:tcPr>
          <w:p w14:paraId="773727E9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Description of microphone position</w:t>
            </w:r>
          </w:p>
        </w:tc>
      </w:tr>
      <w:tr w:rsidR="00196F20" w:rsidRPr="00762E42" w14:paraId="48121FCC" w14:textId="77777777" w:rsidTr="00E84811">
        <w:tc>
          <w:tcPr>
            <w:tcW w:w="0" w:type="auto"/>
          </w:tcPr>
          <w:p w14:paraId="7F5C4656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12035678" w14:textId="77777777" w:rsidR="00196F20" w:rsidRPr="00762E42" w:rsidRDefault="00196F20" w:rsidP="00E84811">
            <w:r w:rsidRPr="00762E42">
              <w:t xml:space="preserve">Relevant vs non-relevant sound KB </w:t>
            </w:r>
            <w:r>
              <w:t>QF</w:t>
            </w:r>
          </w:p>
        </w:tc>
        <w:tc>
          <w:tcPr>
            <w:tcW w:w="0" w:type="auto"/>
          </w:tcPr>
          <w:p w14:paraId="2518EB93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Provides relevant sound</w:t>
            </w:r>
          </w:p>
        </w:tc>
      </w:tr>
      <w:tr w:rsidR="00196F20" w:rsidRPr="00762E42" w14:paraId="0FC76C8B" w14:textId="77777777" w:rsidTr="00E84811">
        <w:tc>
          <w:tcPr>
            <w:tcW w:w="0" w:type="auto"/>
          </w:tcPr>
          <w:p w14:paraId="7A5AB431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04BFA8E6" w14:textId="77777777" w:rsidR="00196F20" w:rsidRPr="00762E42" w:rsidRDefault="00196F20" w:rsidP="00E84811">
            <w:r w:rsidRPr="00762E42">
              <w:t>Sound array</w:t>
            </w:r>
          </w:p>
        </w:tc>
        <w:tc>
          <w:tcPr>
            <w:tcW w:w="0" w:type="auto"/>
          </w:tcPr>
          <w:p w14:paraId="47BF4503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Vector of extracted sounds</w:t>
            </w:r>
          </w:p>
        </w:tc>
      </w:tr>
      <w:tr w:rsidR="00196F20" w:rsidRPr="00762E42" w14:paraId="4A26CCF5" w14:textId="77777777" w:rsidTr="00E84811">
        <w:tc>
          <w:tcPr>
            <w:tcW w:w="0" w:type="auto"/>
          </w:tcPr>
          <w:p w14:paraId="709BCBE9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23EAAB6C" w14:textId="77777777" w:rsidR="00196F20" w:rsidRPr="00762E42" w:rsidRDefault="00196F20" w:rsidP="00E84811">
            <w:r w:rsidRPr="00762E42">
              <w:t xml:space="preserve">Sound categorisation KB </w:t>
            </w:r>
            <w:r>
              <w:t>QF</w:t>
            </w:r>
          </w:p>
        </w:tc>
        <w:tc>
          <w:tcPr>
            <w:tcW w:w="0" w:type="auto"/>
          </w:tcPr>
          <w:p w14:paraId="7CBF18C9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Provides sound category</w:t>
            </w:r>
          </w:p>
        </w:tc>
      </w:tr>
      <w:tr w:rsidR="00196F20" w:rsidRPr="00762E42" w14:paraId="20C75217" w14:textId="77777777" w:rsidTr="00E84811">
        <w:tc>
          <w:tcPr>
            <w:tcW w:w="0" w:type="auto"/>
          </w:tcPr>
          <w:p w14:paraId="4D91A93F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6816B259" w14:textId="77777777" w:rsidR="00196F20" w:rsidRPr="00762E42" w:rsidRDefault="00196F20" w:rsidP="00E84811">
            <w:r w:rsidRPr="00762E42">
              <w:t>Sounds categorisation</w:t>
            </w:r>
          </w:p>
        </w:tc>
        <w:tc>
          <w:tcPr>
            <w:tcW w:w="0" w:type="auto"/>
          </w:tcPr>
          <w:p w14:paraId="49C4DFB7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Identifier of a type of sound</w:t>
            </w:r>
          </w:p>
        </w:tc>
      </w:tr>
      <w:tr w:rsidR="00196F20" w:rsidRPr="00762E42" w14:paraId="1C4996D1" w14:textId="77777777" w:rsidTr="00E84811">
        <w:tc>
          <w:tcPr>
            <w:tcW w:w="0" w:type="auto"/>
          </w:tcPr>
          <w:p w14:paraId="19A4F155" w14:textId="77777777" w:rsidR="00196F20" w:rsidRPr="00762E42" w:rsidRDefault="00196F20" w:rsidP="00E84811">
            <w:r>
              <w:t>AOG</w:t>
            </w:r>
          </w:p>
        </w:tc>
        <w:tc>
          <w:tcPr>
            <w:tcW w:w="0" w:type="auto"/>
          </w:tcPr>
          <w:p w14:paraId="67CB0D76" w14:textId="77777777" w:rsidR="00196F20" w:rsidRPr="00762E42" w:rsidRDefault="00196F20" w:rsidP="00E84811">
            <w:r w:rsidRPr="00762E42">
              <w:t xml:space="preserve">User Hearing Profiles KB </w:t>
            </w:r>
            <w:r>
              <w:t>QF</w:t>
            </w:r>
          </w:p>
        </w:tc>
        <w:tc>
          <w:tcPr>
            <w:tcW w:w="0" w:type="auto"/>
          </w:tcPr>
          <w:p w14:paraId="73D061EC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Provides profile of identified user</w:t>
            </w:r>
          </w:p>
        </w:tc>
      </w:tr>
      <w:tr w:rsidR="00196F20" w:rsidRPr="00762E42" w14:paraId="3F34176A" w14:textId="77777777" w:rsidTr="00E84811">
        <w:tc>
          <w:tcPr>
            <w:tcW w:w="0" w:type="auto"/>
          </w:tcPr>
          <w:p w14:paraId="4E2BA1F9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7AF1A352" w14:textId="77777777" w:rsidR="00196F20" w:rsidRPr="00762E42" w:rsidRDefault="00196F20" w:rsidP="00E84811">
            <w:r w:rsidRPr="00762E42">
              <w:t>Digital Audio</w:t>
            </w:r>
          </w:p>
        </w:tc>
        <w:tc>
          <w:tcPr>
            <w:tcW w:w="0" w:type="auto"/>
          </w:tcPr>
          <w:p w14:paraId="23138723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PCM Audio 48-96 kHz/16-24 bit</w:t>
            </w:r>
          </w:p>
        </w:tc>
      </w:tr>
      <w:tr w:rsidR="00196F20" w:rsidRPr="00762E42" w14:paraId="0B2B2E01" w14:textId="77777777" w:rsidTr="00E84811">
        <w:tc>
          <w:tcPr>
            <w:tcW w:w="0" w:type="auto"/>
          </w:tcPr>
          <w:p w14:paraId="4C732535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78674B13" w14:textId="77777777" w:rsidR="00196F20" w:rsidRPr="00762E42" w:rsidRDefault="00196F20" w:rsidP="00E84811">
            <w:r w:rsidRPr="00762E42">
              <w:t>Digital Image</w:t>
            </w:r>
          </w:p>
        </w:tc>
        <w:tc>
          <w:tcPr>
            <w:tcW w:w="0" w:type="auto"/>
          </w:tcPr>
          <w:p w14:paraId="2DB81C87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A (un)compressed digital video frame</w:t>
            </w:r>
          </w:p>
        </w:tc>
      </w:tr>
      <w:tr w:rsidR="00196F20" w:rsidRPr="00762E42" w14:paraId="5CAB3438" w14:textId="77777777" w:rsidTr="00E84811">
        <w:tc>
          <w:tcPr>
            <w:tcW w:w="0" w:type="auto"/>
          </w:tcPr>
          <w:p w14:paraId="1290905E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4EFF1BDF" w14:textId="77777777" w:rsidR="00196F20" w:rsidRPr="00762E42" w:rsidRDefault="00196F20" w:rsidP="00E84811">
            <w:r w:rsidRPr="00762E42">
              <w:t>Digital Video</w:t>
            </w:r>
          </w:p>
        </w:tc>
        <w:tc>
          <w:tcPr>
            <w:tcW w:w="0" w:type="auto"/>
          </w:tcPr>
          <w:p w14:paraId="2BDD1CEB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Digital Video</w:t>
            </w:r>
          </w:p>
        </w:tc>
      </w:tr>
      <w:tr w:rsidR="00196F20" w:rsidRPr="00762E42" w14:paraId="641D0D81" w14:textId="77777777" w:rsidTr="00E84811">
        <w:tc>
          <w:tcPr>
            <w:tcW w:w="0" w:type="auto"/>
          </w:tcPr>
          <w:p w14:paraId="2EFF21CF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0CC0D765" w14:textId="77777777" w:rsidR="00196F20" w:rsidRPr="00762E42" w:rsidRDefault="00196F20" w:rsidP="00E84811">
            <w:r w:rsidRPr="00762E42">
              <w:t>Image Features</w:t>
            </w:r>
          </w:p>
        </w:tc>
        <w:tc>
          <w:tcPr>
            <w:tcW w:w="0" w:type="auto"/>
          </w:tcPr>
          <w:p w14:paraId="5D140552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Features characterising tape irregularities</w:t>
            </w:r>
          </w:p>
        </w:tc>
      </w:tr>
      <w:tr w:rsidR="00196F20" w:rsidRPr="00762E42" w14:paraId="179C1BA6" w14:textId="77777777" w:rsidTr="00E84811">
        <w:tc>
          <w:tcPr>
            <w:tcW w:w="0" w:type="auto"/>
          </w:tcPr>
          <w:p w14:paraId="499BEB39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7D9BCFFB" w14:textId="77777777" w:rsidR="00196F20" w:rsidRPr="00762E42" w:rsidRDefault="00196F20" w:rsidP="00E84811">
            <w:r w:rsidRPr="00762E42">
              <w:t>Packager</w:t>
            </w:r>
          </w:p>
        </w:tc>
        <w:tc>
          <w:tcPr>
            <w:tcW w:w="0" w:type="auto"/>
          </w:tcPr>
          <w:p w14:paraId="5D86CE10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Audio/Video/Images/Text Multiplexer</w:t>
            </w:r>
          </w:p>
        </w:tc>
      </w:tr>
      <w:tr w:rsidR="00196F20" w:rsidRPr="00762E42" w14:paraId="761B7A8E" w14:textId="77777777" w:rsidTr="00E84811">
        <w:tc>
          <w:tcPr>
            <w:tcW w:w="0" w:type="auto"/>
          </w:tcPr>
          <w:p w14:paraId="5ADD6EFE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7BF7EF3F" w14:textId="77777777" w:rsidR="00196F20" w:rsidRPr="00762E42" w:rsidRDefault="00196F20" w:rsidP="00E84811">
            <w:r w:rsidRPr="00762E42">
              <w:t xml:space="preserve">Tape irregularity KB </w:t>
            </w:r>
            <w:r>
              <w:t>QF</w:t>
            </w:r>
          </w:p>
        </w:tc>
        <w:tc>
          <w:tcPr>
            <w:tcW w:w="0" w:type="auto"/>
          </w:tcPr>
          <w:p w14:paraId="71A23015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 xml:space="preserve">Provides image features </w:t>
            </w:r>
          </w:p>
        </w:tc>
      </w:tr>
      <w:tr w:rsidR="00196F20" w:rsidRPr="00762E42" w14:paraId="4822D45F" w14:textId="77777777" w:rsidTr="00E84811">
        <w:tc>
          <w:tcPr>
            <w:tcW w:w="0" w:type="auto"/>
          </w:tcPr>
          <w:p w14:paraId="17398D34" w14:textId="77777777" w:rsidR="00196F20" w:rsidRPr="00762E42" w:rsidRDefault="00196F20" w:rsidP="00E84811">
            <w:r>
              <w:t>ARP</w:t>
            </w:r>
          </w:p>
        </w:tc>
        <w:tc>
          <w:tcPr>
            <w:tcW w:w="0" w:type="auto"/>
          </w:tcPr>
          <w:p w14:paraId="15EAC1DC" w14:textId="77777777" w:rsidR="00196F20" w:rsidRPr="00762E42" w:rsidRDefault="00196F20" w:rsidP="00E84811">
            <w:r w:rsidRPr="00762E42">
              <w:t>Text</w:t>
            </w:r>
          </w:p>
        </w:tc>
        <w:tc>
          <w:tcPr>
            <w:tcW w:w="0" w:type="auto"/>
          </w:tcPr>
          <w:p w14:paraId="6A1BD0B6" w14:textId="77777777" w:rsidR="00196F20" w:rsidRPr="00762E42" w:rsidRDefault="00196F20" w:rsidP="00E84811">
            <w:r>
              <w:t>Plain text</w:t>
            </w:r>
          </w:p>
        </w:tc>
      </w:tr>
      <w:tr w:rsidR="00196F20" w:rsidRPr="00762E42" w14:paraId="66355E0A" w14:textId="77777777" w:rsidTr="00E84811">
        <w:tc>
          <w:tcPr>
            <w:tcW w:w="0" w:type="auto"/>
          </w:tcPr>
          <w:p w14:paraId="03C6B232" w14:textId="77777777" w:rsidR="00196F20" w:rsidRPr="00762E42" w:rsidRDefault="00196F20" w:rsidP="00E84811">
            <w:r>
              <w:t>EAE</w:t>
            </w:r>
          </w:p>
        </w:tc>
        <w:tc>
          <w:tcPr>
            <w:tcW w:w="0" w:type="auto"/>
          </w:tcPr>
          <w:p w14:paraId="78AED69E" w14:textId="77777777" w:rsidR="00196F20" w:rsidRPr="00762E42" w:rsidRDefault="00196F20" w:rsidP="00E84811">
            <w:r w:rsidRPr="00762E42">
              <w:t>Delivery</w:t>
            </w:r>
          </w:p>
        </w:tc>
        <w:tc>
          <w:tcPr>
            <w:tcW w:w="0" w:type="auto"/>
          </w:tcPr>
          <w:p w14:paraId="666C5CEA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Speech trans</w:t>
            </w:r>
            <w:r>
              <w:rPr>
                <w:color w:val="000000"/>
                <w:lang w:eastAsia="en-GB"/>
              </w:rPr>
              <w:t>p</w:t>
            </w:r>
            <w:r w:rsidRPr="00315761">
              <w:rPr>
                <w:color w:val="000000"/>
                <w:lang w:eastAsia="en-GB"/>
              </w:rPr>
              <w:t>ort format</w:t>
            </w:r>
          </w:p>
        </w:tc>
      </w:tr>
      <w:tr w:rsidR="00196F20" w:rsidRPr="00762E42" w14:paraId="23C24849" w14:textId="77777777" w:rsidTr="00E84811">
        <w:tc>
          <w:tcPr>
            <w:tcW w:w="0" w:type="auto"/>
          </w:tcPr>
          <w:p w14:paraId="28658817" w14:textId="77777777" w:rsidR="00196F20" w:rsidRPr="00762E42" w:rsidRDefault="00196F20" w:rsidP="00E84811">
            <w:r>
              <w:t>EAE</w:t>
            </w:r>
          </w:p>
        </w:tc>
        <w:tc>
          <w:tcPr>
            <w:tcW w:w="0" w:type="auto"/>
          </w:tcPr>
          <w:p w14:paraId="5A22A7C1" w14:textId="77777777" w:rsidR="00196F20" w:rsidRPr="00762E42" w:rsidRDefault="00196F20" w:rsidP="00E84811">
            <w:r w:rsidRPr="00762E42">
              <w:t>Digital Speech</w:t>
            </w:r>
          </w:p>
        </w:tc>
        <w:tc>
          <w:tcPr>
            <w:tcW w:w="0" w:type="auto"/>
          </w:tcPr>
          <w:p w14:paraId="7E8A894D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PCM speech 22.0</w:t>
            </w:r>
            <w:r>
              <w:rPr>
                <w:color w:val="000000"/>
                <w:lang w:eastAsia="en-GB"/>
              </w:rPr>
              <w:t>5</w:t>
            </w:r>
            <w:r w:rsidRPr="00315761">
              <w:rPr>
                <w:color w:val="000000"/>
                <w:lang w:eastAsia="en-GB"/>
              </w:rPr>
              <w:t>-96kHz/16-24 bit</w:t>
            </w:r>
          </w:p>
        </w:tc>
      </w:tr>
      <w:tr w:rsidR="00196F20" w:rsidRPr="00762E42" w14:paraId="5576B76F" w14:textId="77777777" w:rsidTr="00E84811">
        <w:tc>
          <w:tcPr>
            <w:tcW w:w="0" w:type="auto"/>
          </w:tcPr>
          <w:p w14:paraId="6F5BCEFD" w14:textId="77777777" w:rsidR="00196F20" w:rsidRPr="00762E42" w:rsidRDefault="00196F20" w:rsidP="00E84811">
            <w:r>
              <w:t>EAE</w:t>
            </w:r>
          </w:p>
        </w:tc>
        <w:tc>
          <w:tcPr>
            <w:tcW w:w="0" w:type="auto"/>
          </w:tcPr>
          <w:p w14:paraId="3020C223" w14:textId="77777777" w:rsidR="00196F20" w:rsidRPr="00762E42" w:rsidRDefault="00196F20" w:rsidP="00E84811">
            <w:r w:rsidRPr="00762E42">
              <w:t>Microphone geometry information</w:t>
            </w:r>
          </w:p>
        </w:tc>
        <w:tc>
          <w:tcPr>
            <w:tcW w:w="0" w:type="auto"/>
          </w:tcPr>
          <w:p w14:paraId="73C486DD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Description of microphone position</w:t>
            </w:r>
          </w:p>
        </w:tc>
      </w:tr>
      <w:tr w:rsidR="00196F20" w:rsidRPr="00762E42" w14:paraId="78C3C577" w14:textId="77777777" w:rsidTr="00E84811">
        <w:tc>
          <w:tcPr>
            <w:tcW w:w="0" w:type="auto"/>
          </w:tcPr>
          <w:p w14:paraId="4667ED93" w14:textId="77777777" w:rsidR="00196F20" w:rsidRPr="00762E42" w:rsidRDefault="00196F20" w:rsidP="00E84811">
            <w:r>
              <w:t>EAE</w:t>
            </w:r>
          </w:p>
        </w:tc>
        <w:tc>
          <w:tcPr>
            <w:tcW w:w="0" w:type="auto"/>
          </w:tcPr>
          <w:p w14:paraId="1C11E87C" w14:textId="77777777" w:rsidR="00196F20" w:rsidRPr="00762E42" w:rsidRDefault="00196F20" w:rsidP="00E84811">
            <w:r w:rsidRPr="00762E42">
              <w:t xml:space="preserve">Output device acoustic model metadata KB </w:t>
            </w:r>
            <w:r>
              <w:t>QF</w:t>
            </w:r>
          </w:p>
        </w:tc>
        <w:tc>
          <w:tcPr>
            <w:tcW w:w="0" w:type="auto"/>
          </w:tcPr>
          <w:p w14:paraId="7610ACD8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Provides output device metadata</w:t>
            </w:r>
          </w:p>
        </w:tc>
      </w:tr>
      <w:tr w:rsidR="00196F20" w:rsidRPr="00762E42" w14:paraId="6B2D5D95" w14:textId="77777777" w:rsidTr="00E84811">
        <w:tc>
          <w:tcPr>
            <w:tcW w:w="0" w:type="auto"/>
          </w:tcPr>
          <w:p w14:paraId="097B4EC2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5A892AF0" w14:textId="77777777" w:rsidR="00196F20" w:rsidRPr="00762E42" w:rsidRDefault="00196F20" w:rsidP="00E84811">
            <w:r w:rsidRPr="00762E42">
              <w:t>Digital Speech</w:t>
            </w:r>
          </w:p>
        </w:tc>
        <w:tc>
          <w:tcPr>
            <w:tcW w:w="0" w:type="auto"/>
          </w:tcPr>
          <w:p w14:paraId="5B411772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PCM speech 22.0</w:t>
            </w:r>
            <w:r>
              <w:rPr>
                <w:color w:val="000000"/>
                <w:lang w:eastAsia="en-GB"/>
              </w:rPr>
              <w:t>5</w:t>
            </w:r>
            <w:r w:rsidRPr="00315761">
              <w:rPr>
                <w:color w:val="000000"/>
                <w:lang w:eastAsia="en-GB"/>
              </w:rPr>
              <w:t>-96kHz/16-24 bit</w:t>
            </w:r>
          </w:p>
        </w:tc>
      </w:tr>
      <w:tr w:rsidR="00196F20" w:rsidRPr="00762E42" w14:paraId="07E721F8" w14:textId="77777777" w:rsidTr="00E84811">
        <w:tc>
          <w:tcPr>
            <w:tcW w:w="0" w:type="auto"/>
          </w:tcPr>
          <w:p w14:paraId="466C0FEB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3AAB8EB3" w14:textId="77777777" w:rsidR="00196F20" w:rsidRPr="00762E42" w:rsidRDefault="00196F20" w:rsidP="00E84811">
            <w:r w:rsidRPr="00762E42">
              <w:t>Emotion</w:t>
            </w:r>
          </w:p>
        </w:tc>
        <w:tc>
          <w:tcPr>
            <w:tcW w:w="0" w:type="auto"/>
          </w:tcPr>
          <w:p w14:paraId="628E4B2E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Digital representation of emotion</w:t>
            </w:r>
          </w:p>
        </w:tc>
      </w:tr>
      <w:tr w:rsidR="00196F20" w:rsidRPr="003F4428" w14:paraId="4965E725" w14:textId="77777777" w:rsidTr="00E84811">
        <w:tc>
          <w:tcPr>
            <w:tcW w:w="0" w:type="auto"/>
          </w:tcPr>
          <w:p w14:paraId="490EDD0B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5A42C071" w14:textId="77777777" w:rsidR="00196F20" w:rsidRPr="00762E42" w:rsidRDefault="00196F20" w:rsidP="00E84811">
            <w:r w:rsidRPr="00762E42">
              <w:t xml:space="preserve">Emotion </w:t>
            </w:r>
            <w:r>
              <w:t>d</w:t>
            </w:r>
            <w:r w:rsidRPr="00762E42">
              <w:t>escriptors</w:t>
            </w:r>
          </w:p>
        </w:tc>
        <w:tc>
          <w:tcPr>
            <w:tcW w:w="0" w:type="auto"/>
          </w:tcPr>
          <w:p w14:paraId="4DDD99E6" w14:textId="77777777" w:rsidR="00196F20" w:rsidRPr="003F4428" w:rsidRDefault="00196F20" w:rsidP="00E84811">
            <w:pPr>
              <w:rPr>
                <w:highlight w:val="yellow"/>
              </w:rPr>
            </w:pPr>
            <w:r>
              <w:t>Derivations of Speech</w:t>
            </w:r>
            <w:r w:rsidRPr="00315761">
              <w:t xml:space="preserve"> features</w:t>
            </w:r>
          </w:p>
        </w:tc>
      </w:tr>
      <w:tr w:rsidR="00196F20" w:rsidRPr="00E31317" w14:paraId="45A073D8" w14:textId="77777777" w:rsidTr="00E84811">
        <w:tc>
          <w:tcPr>
            <w:tcW w:w="0" w:type="auto"/>
          </w:tcPr>
          <w:p w14:paraId="65614111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5F0A2614" w14:textId="77777777" w:rsidR="00196F20" w:rsidRPr="00762E42" w:rsidRDefault="00196F20" w:rsidP="00E84811">
            <w:r w:rsidRPr="00762E42">
              <w:t xml:space="preserve">Emotion KB </w:t>
            </w:r>
            <w:r>
              <w:t>QF</w:t>
            </w:r>
          </w:p>
        </w:tc>
        <w:tc>
          <w:tcPr>
            <w:tcW w:w="0" w:type="auto"/>
          </w:tcPr>
          <w:p w14:paraId="2363C59A" w14:textId="77777777" w:rsidR="00196F20" w:rsidRPr="00E31317" w:rsidRDefault="00196F20" w:rsidP="00E84811">
            <w:r w:rsidRPr="00E31317">
              <w:t>Provides Emotion descriptors</w:t>
            </w:r>
          </w:p>
        </w:tc>
      </w:tr>
      <w:tr w:rsidR="00196F20" w:rsidRPr="00762E42" w14:paraId="5943DBEC" w14:textId="77777777" w:rsidTr="00E84811">
        <w:tc>
          <w:tcPr>
            <w:tcW w:w="0" w:type="auto"/>
          </w:tcPr>
          <w:p w14:paraId="37890993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1F4119A8" w14:textId="77777777" w:rsidR="00196F20" w:rsidRPr="00762E42" w:rsidRDefault="00196F20" w:rsidP="00E84811">
            <w:r w:rsidRPr="00762E42">
              <w:t>Speech and Emotion File Format</w:t>
            </w:r>
          </w:p>
        </w:tc>
        <w:tc>
          <w:tcPr>
            <w:tcW w:w="0" w:type="auto"/>
          </w:tcPr>
          <w:p w14:paraId="1F81FFED" w14:textId="77777777" w:rsidR="00196F20" w:rsidRPr="00762E42" w:rsidRDefault="00196F20" w:rsidP="00E84811">
            <w:r w:rsidRPr="00315761">
              <w:rPr>
                <w:color w:val="000000"/>
                <w:lang w:eastAsia="en-GB"/>
              </w:rPr>
              <w:t>Multiplexed digital speech and emotion</w:t>
            </w:r>
          </w:p>
        </w:tc>
      </w:tr>
      <w:tr w:rsidR="00196F20" w:rsidRPr="00762E42" w14:paraId="28DA0A5A" w14:textId="77777777" w:rsidTr="00E84811">
        <w:tc>
          <w:tcPr>
            <w:tcW w:w="0" w:type="auto"/>
          </w:tcPr>
          <w:p w14:paraId="1B58C8C0" w14:textId="77777777" w:rsidR="00196F20" w:rsidRPr="00762E42" w:rsidRDefault="00196F20" w:rsidP="00E84811">
            <w:r>
              <w:t>EES</w:t>
            </w:r>
          </w:p>
        </w:tc>
        <w:tc>
          <w:tcPr>
            <w:tcW w:w="0" w:type="auto"/>
          </w:tcPr>
          <w:p w14:paraId="381A2353" w14:textId="77777777" w:rsidR="00196F20" w:rsidRPr="00762E42" w:rsidRDefault="00196F20" w:rsidP="00E84811">
            <w:r>
              <w:t>Speech</w:t>
            </w:r>
            <w:r w:rsidRPr="00762E42">
              <w:t xml:space="preserve"> features</w:t>
            </w:r>
          </w:p>
        </w:tc>
        <w:tc>
          <w:tcPr>
            <w:tcW w:w="0" w:type="auto"/>
          </w:tcPr>
          <w:p w14:paraId="5DC9FC1F" w14:textId="77777777" w:rsidR="00196F20" w:rsidRPr="00762E42" w:rsidRDefault="00196F20" w:rsidP="00E84811">
            <w:r>
              <w:t>F</w:t>
            </w:r>
            <w:r w:rsidRPr="00315761">
              <w:t xml:space="preserve">eatures associated to </w:t>
            </w:r>
            <w:r>
              <w:t>speech</w:t>
            </w:r>
            <w:r w:rsidRPr="00315761">
              <w:t xml:space="preserve"> analysis</w:t>
            </w:r>
          </w:p>
        </w:tc>
      </w:tr>
    </w:tbl>
    <w:p w14:paraId="4B27155E" w14:textId="77777777" w:rsidR="00196F20" w:rsidRDefault="00196F20"/>
    <w:p w14:paraId="2D694A45" w14:textId="0B0AA48F" w:rsidR="00E31EA6" w:rsidRDefault="00196F20">
      <w:r>
        <w:t>Respondent should consult the equivalent list in N133 [</w:t>
      </w:r>
      <w:r>
        <w:fldChar w:fldCharType="begin"/>
      </w:r>
      <w:r>
        <w:instrText xml:space="preserve"> REF _Ref61701902 \r \h </w:instrText>
      </w:r>
      <w:r>
        <w:fldChar w:fldCharType="separate"/>
      </w:r>
      <w:r>
        <w:t>2</w:t>
      </w:r>
      <w:r>
        <w:fldChar w:fldCharType="end"/>
      </w:r>
      <w:r>
        <w:t>]</w:t>
      </w:r>
      <w:r w:rsidR="00E31EA6">
        <w:br w:type="page"/>
      </w:r>
    </w:p>
    <w:p w14:paraId="7D651BD0" w14:textId="5307DB6D" w:rsidR="00E31EA6" w:rsidRPr="00127CB2" w:rsidRDefault="00E31EA6" w:rsidP="00E31EA6">
      <w:pPr>
        <w:jc w:val="center"/>
        <w:rPr>
          <w:b/>
          <w:bCs/>
          <w:sz w:val="28"/>
          <w:szCs w:val="28"/>
        </w:rPr>
      </w:pPr>
      <w:r w:rsidRPr="00127CB2">
        <w:rPr>
          <w:b/>
          <w:bCs/>
          <w:sz w:val="28"/>
          <w:szCs w:val="28"/>
        </w:rPr>
        <w:lastRenderedPageBreak/>
        <w:t>Annex D – Technologies that may require specific testing</w:t>
      </w:r>
    </w:p>
    <w:p w14:paraId="78BF3AB8" w14:textId="194747B8" w:rsidR="003F707A" w:rsidRDefault="003F707A" w:rsidP="00A6405E">
      <w:pPr>
        <w:jc w:val="both"/>
      </w:pPr>
    </w:p>
    <w:p w14:paraId="5E9724CD" w14:textId="676BA6D6" w:rsidR="00E31EA6" w:rsidRDefault="00E31EA6" w:rsidP="00A6405E">
      <w:pPr>
        <w:jc w:val="both"/>
      </w:pPr>
    </w:p>
    <w:p w14:paraId="2DB692E9" w14:textId="0E49B65D" w:rsidR="00E31EA6" w:rsidRDefault="00D720DC" w:rsidP="00A6405E">
      <w:pPr>
        <w:jc w:val="both"/>
      </w:pPr>
      <w:r>
        <w:t>EES</w:t>
      </w:r>
      <w:r>
        <w:tab/>
      </w:r>
      <w:r w:rsidR="00D027E0">
        <w:t>Emotion descriptors</w:t>
      </w:r>
    </w:p>
    <w:p w14:paraId="3CE5D92A" w14:textId="5358EBF9" w:rsidR="00D720DC" w:rsidRDefault="00D720DC" w:rsidP="00A6405E">
      <w:pPr>
        <w:jc w:val="both"/>
      </w:pPr>
      <w:r>
        <w:t>EES</w:t>
      </w:r>
      <w:r>
        <w:tab/>
        <w:t>Speech features</w:t>
      </w:r>
    </w:p>
    <w:p w14:paraId="1561992F" w14:textId="414195D1" w:rsidR="00501AC0" w:rsidRDefault="00501AC0" w:rsidP="00A6405E">
      <w:pPr>
        <w:jc w:val="both"/>
      </w:pPr>
      <w:r>
        <w:t>EES</w:t>
      </w:r>
      <w:r>
        <w:tab/>
        <w:t>Emotion KB Query Format</w:t>
      </w:r>
    </w:p>
    <w:p w14:paraId="7A754BB9" w14:textId="165F8932" w:rsidR="00D720DC" w:rsidRDefault="00D720DC" w:rsidP="00A6405E">
      <w:pPr>
        <w:jc w:val="both"/>
      </w:pPr>
      <w:r>
        <w:t>ARP</w:t>
      </w:r>
      <w:r>
        <w:tab/>
        <w:t>Image features</w:t>
      </w:r>
    </w:p>
    <w:p w14:paraId="6A1F0DF1" w14:textId="45EA345C" w:rsidR="00501AC0" w:rsidRDefault="00501AC0" w:rsidP="00A6405E">
      <w:pPr>
        <w:jc w:val="both"/>
      </w:pPr>
      <w:r>
        <w:t>ARP</w:t>
      </w:r>
      <w:r>
        <w:tab/>
        <w:t>Tape irrehulaties KB Query Format</w:t>
      </w:r>
    </w:p>
    <w:p w14:paraId="3E080C63" w14:textId="55D01A1D" w:rsidR="003F707A" w:rsidRDefault="003F707A">
      <w:r>
        <w:br w:type="page"/>
      </w:r>
    </w:p>
    <w:p w14:paraId="2B86B6CF" w14:textId="3959A0DF" w:rsidR="003F707A" w:rsidRPr="003F707A" w:rsidRDefault="003F707A" w:rsidP="00846949">
      <w:pPr>
        <w:pStyle w:val="Heading1"/>
        <w:numPr>
          <w:ilvl w:val="0"/>
          <w:numId w:val="0"/>
        </w:numPr>
        <w:ind w:left="432" w:hanging="432"/>
        <w:jc w:val="center"/>
      </w:pPr>
      <w:bookmarkStart w:id="21" w:name="_Toc61695603"/>
      <w:r w:rsidRPr="003F707A">
        <w:lastRenderedPageBreak/>
        <w:t xml:space="preserve">Annex </w:t>
      </w:r>
      <w:r w:rsidR="00826C5A">
        <w:t>E</w:t>
      </w:r>
      <w:r w:rsidR="00846949">
        <w:t>: Mandatory text</w:t>
      </w:r>
      <w:r w:rsidR="00106151">
        <w:t xml:space="preserve"> in responses</w:t>
      </w:r>
      <w:bookmarkEnd w:id="21"/>
    </w:p>
    <w:p w14:paraId="45A3E627" w14:textId="3BC150A4" w:rsidR="003F707A" w:rsidRDefault="003F707A" w:rsidP="003F707A"/>
    <w:p w14:paraId="595F1C2C" w14:textId="1B785713" w:rsidR="003F707A" w:rsidRPr="003F707A" w:rsidRDefault="003F707A" w:rsidP="003F707A">
      <w:pPr>
        <w:tabs>
          <w:tab w:val="left" w:pos="5954"/>
        </w:tabs>
        <w:rPr>
          <w:b/>
          <w:bCs/>
        </w:rPr>
      </w:pPr>
      <w:r w:rsidRPr="003F707A">
        <w:rPr>
          <w:b/>
          <w:bCs/>
        </w:rPr>
        <w:t>A response to this MPAI-AIF is CfT shall mandatorily include the following text</w:t>
      </w:r>
    </w:p>
    <w:p w14:paraId="30C898A8" w14:textId="77777777" w:rsidR="003F707A" w:rsidRDefault="003F707A" w:rsidP="003F707A">
      <w:pPr>
        <w:tabs>
          <w:tab w:val="left" w:pos="5954"/>
        </w:tabs>
      </w:pPr>
    </w:p>
    <w:p w14:paraId="1A953941" w14:textId="77777777" w:rsidR="003F707A" w:rsidRDefault="003F707A" w:rsidP="003F707A">
      <w:r>
        <w:rPr>
          <w:i/>
          <w:iCs/>
        </w:rPr>
        <w:t xml:space="preserve">&lt;Company/Member&gt; </w:t>
      </w:r>
      <w:r>
        <w:t>submits this technical document in response to MPAI Call for Technologies for MPAI project MPAI-XYZ (MPAI document Nijk).</w:t>
      </w:r>
    </w:p>
    <w:p w14:paraId="69C22C61" w14:textId="77777777" w:rsidR="003F707A" w:rsidRDefault="003F707A" w:rsidP="003F707A">
      <w:pPr>
        <w:jc w:val="both"/>
      </w:pPr>
      <w:r>
        <w:rPr>
          <w:i/>
          <w:iCs/>
        </w:rPr>
        <w:t xml:space="preserve"> &lt;Company/Member&gt; </w:t>
      </w:r>
      <w:r>
        <w:t>explicitly agrees to the steps of the MPAI standards development process defined in Annex 1 to the MPAI Statutes, in particular</w:t>
      </w:r>
      <w:r>
        <w:rPr>
          <w:i/>
          <w:iCs/>
        </w:rPr>
        <w:t xml:space="preserve"> &lt;Company/Member&gt; </w:t>
      </w:r>
      <w:r w:rsidRPr="00785145">
        <w:t>declar</w:t>
      </w:r>
      <w:r>
        <w:t>es</w:t>
      </w:r>
      <w:r w:rsidRPr="00785145">
        <w:t xml:space="preserve"> that </w:t>
      </w:r>
      <w:r>
        <w:rPr>
          <w:i/>
          <w:iCs/>
        </w:rPr>
        <w:t xml:space="preserve"> &lt;Com</w:t>
      </w:r>
      <w:r>
        <w:rPr>
          <w:i/>
          <w:iCs/>
        </w:rPr>
        <w:softHyphen/>
        <w:t xml:space="preserve">pany/Member&gt; </w:t>
      </w:r>
      <w:r w:rsidRPr="00785145">
        <w:t>or its successors will make available the terms of the Licence related to its Essential Patents according to the F</w:t>
      </w:r>
      <w:r>
        <w:t xml:space="preserve">ramework </w:t>
      </w:r>
      <w:r w:rsidRPr="00785145">
        <w:t>L</w:t>
      </w:r>
      <w:r>
        <w:t>icence of MPAI-XYZ (MPAI document Nmnp)</w:t>
      </w:r>
      <w:r w:rsidRPr="00785145">
        <w:t xml:space="preserve">, alone or jointly with other IPR holders after the approval of the </w:t>
      </w:r>
      <w:r>
        <w:t xml:space="preserve">MPAI-XYZ </w:t>
      </w:r>
      <w:r w:rsidRPr="00785145">
        <w:t>T</w:t>
      </w:r>
      <w:r>
        <w:t xml:space="preserve">echnical </w:t>
      </w:r>
      <w:r w:rsidRPr="00785145">
        <w:t>S</w:t>
      </w:r>
      <w:r>
        <w:t>pecif</w:t>
      </w:r>
      <w:r>
        <w:softHyphen/>
        <w:t>ication</w:t>
      </w:r>
      <w:r w:rsidRPr="00785145">
        <w:t xml:space="preserve"> by the G</w:t>
      </w:r>
      <w:r>
        <w:t xml:space="preserve">eneral </w:t>
      </w:r>
      <w:r w:rsidRPr="00785145">
        <w:t>A</w:t>
      </w:r>
      <w:r>
        <w:t>ssembly</w:t>
      </w:r>
      <w:r w:rsidRPr="00785145">
        <w:t xml:space="preserve"> and in no event after commercial implementations of the </w:t>
      </w:r>
      <w:r>
        <w:t xml:space="preserve">MPAI-XYZ </w:t>
      </w:r>
      <w:r w:rsidRPr="00785145">
        <w:t>T</w:t>
      </w:r>
      <w:r>
        <w:t xml:space="preserve">echnical </w:t>
      </w:r>
      <w:r w:rsidRPr="00785145">
        <w:t>S</w:t>
      </w:r>
      <w:r>
        <w:t>pecification</w:t>
      </w:r>
      <w:r w:rsidRPr="00785145">
        <w:t xml:space="preserve"> become available on the market.</w:t>
      </w:r>
    </w:p>
    <w:p w14:paraId="592D872A" w14:textId="77777777" w:rsidR="003F707A" w:rsidRDefault="003F707A" w:rsidP="003F707A">
      <w:pPr>
        <w:tabs>
          <w:tab w:val="left" w:pos="5954"/>
        </w:tabs>
      </w:pPr>
    </w:p>
    <w:p w14:paraId="42A72EC0" w14:textId="77777777" w:rsidR="003F707A" w:rsidRPr="003F707A" w:rsidRDefault="003F707A" w:rsidP="003F707A">
      <w:pPr>
        <w:tabs>
          <w:tab w:val="left" w:pos="5954"/>
        </w:tabs>
        <w:rPr>
          <w:b/>
          <w:bCs/>
        </w:rPr>
      </w:pPr>
      <w:r w:rsidRPr="003F707A">
        <w:rPr>
          <w:b/>
          <w:bCs/>
        </w:rPr>
        <w:t>In case the respondent is a non-MPAI member, the submission shall mandatorily include the following text</w:t>
      </w:r>
    </w:p>
    <w:p w14:paraId="22B94315" w14:textId="77777777" w:rsidR="003F707A" w:rsidRDefault="003F707A" w:rsidP="003F707A">
      <w:pPr>
        <w:tabs>
          <w:tab w:val="left" w:pos="5954"/>
        </w:tabs>
      </w:pPr>
    </w:p>
    <w:p w14:paraId="384F5379" w14:textId="77777777" w:rsidR="003F707A" w:rsidRDefault="003F707A" w:rsidP="003F707A">
      <w:pPr>
        <w:jc w:val="both"/>
      </w:pPr>
      <w:bookmarkStart w:id="22" w:name="_Hlk57232473"/>
      <w:r w:rsidRPr="00785145">
        <w:t xml:space="preserve">If (a part of) </w:t>
      </w:r>
      <w:r>
        <w:t xml:space="preserve">this </w:t>
      </w:r>
      <w:r w:rsidRPr="00785145">
        <w:t>submission is identified for inclusion in a specification,</w:t>
      </w:r>
      <w:r>
        <w:rPr>
          <w:i/>
          <w:iCs/>
        </w:rPr>
        <w:t xml:space="preserve"> &lt;Company&gt; </w:t>
      </w:r>
      <w:r>
        <w:t xml:space="preserve"> understands that </w:t>
      </w:r>
      <w:r>
        <w:rPr>
          <w:i/>
          <w:iCs/>
        </w:rPr>
        <w:t xml:space="preserve"> &lt;Company&gt; </w:t>
      </w:r>
      <w:r w:rsidRPr="00785145">
        <w:t>will be requested to immediately join MPAI</w:t>
      </w:r>
      <w:r>
        <w:t xml:space="preserve"> and that, if </w:t>
      </w:r>
      <w:r>
        <w:rPr>
          <w:i/>
          <w:iCs/>
        </w:rPr>
        <w:t xml:space="preserve"> &lt;Company&gt; </w:t>
      </w:r>
      <w:r w:rsidRPr="00785145">
        <w:t xml:space="preserve">elects not to join MPAI, </w:t>
      </w:r>
      <w:r>
        <w:t xml:space="preserve">this </w:t>
      </w:r>
      <w:r w:rsidRPr="00785145">
        <w:t>submission will be discarded.</w:t>
      </w:r>
    </w:p>
    <w:p w14:paraId="56421070" w14:textId="77777777" w:rsidR="003F707A" w:rsidRDefault="003F707A" w:rsidP="003F707A">
      <w:pPr>
        <w:jc w:val="both"/>
      </w:pPr>
    </w:p>
    <w:p w14:paraId="3F7D7D77" w14:textId="77777777" w:rsidR="003F707A" w:rsidRPr="003F707A" w:rsidRDefault="003F707A" w:rsidP="003F707A">
      <w:pPr>
        <w:jc w:val="both"/>
        <w:rPr>
          <w:b/>
          <w:bCs/>
        </w:rPr>
      </w:pPr>
      <w:r w:rsidRPr="003F707A">
        <w:rPr>
          <w:b/>
          <w:bCs/>
        </w:rPr>
        <w:t>Subsequent technical contribution shall mandatorily include this text</w:t>
      </w:r>
    </w:p>
    <w:p w14:paraId="4C4323D5" w14:textId="77777777" w:rsidR="003F707A" w:rsidRDefault="003F707A" w:rsidP="003F707A">
      <w:pPr>
        <w:jc w:val="both"/>
      </w:pPr>
    </w:p>
    <w:p w14:paraId="46C287E8" w14:textId="77777777" w:rsidR="003F707A" w:rsidRDefault="003F707A" w:rsidP="003F707A">
      <w:r>
        <w:rPr>
          <w:i/>
          <w:iCs/>
        </w:rPr>
        <w:t>&lt;Member&gt;</w:t>
      </w:r>
      <w:r>
        <w:t xml:space="preserve"> submits this document to MPAI Development Committee XYZ</w:t>
      </w:r>
      <w:r w:rsidRPr="00F7357A">
        <w:t xml:space="preserve"> </w:t>
      </w:r>
      <w:r>
        <w:t>as a contribution to the development of the MPAI-XYZ Technical Specification.</w:t>
      </w:r>
      <w:r w:rsidRPr="00F7357A">
        <w:t xml:space="preserve"> </w:t>
      </w:r>
    </w:p>
    <w:p w14:paraId="2FE4ADD8" w14:textId="77777777" w:rsidR="003F707A" w:rsidRDefault="003F707A" w:rsidP="003F707A"/>
    <w:p w14:paraId="72EDF3C9" w14:textId="77777777" w:rsidR="003F707A" w:rsidRDefault="003F707A" w:rsidP="003F707A">
      <w:r>
        <w:rPr>
          <w:i/>
          <w:iCs/>
        </w:rPr>
        <w:t xml:space="preserve"> &lt;Member&gt;</w:t>
      </w:r>
      <w:r>
        <w:t xml:space="preserve"> explicitly agrees to the steps of the MPAI standards development process defined in Annex 1 to the MPAI Statutes, in particular </w:t>
      </w:r>
      <w:r>
        <w:rPr>
          <w:i/>
          <w:iCs/>
        </w:rPr>
        <w:t xml:space="preserve"> &lt;Company&gt; </w:t>
      </w:r>
      <w:r w:rsidRPr="00785145">
        <w:t>declar</w:t>
      </w:r>
      <w:r>
        <w:t>es</w:t>
      </w:r>
      <w:r w:rsidRPr="00785145">
        <w:t xml:space="preserve"> that </w:t>
      </w:r>
      <w:r>
        <w:rPr>
          <w:i/>
          <w:iCs/>
        </w:rPr>
        <w:t xml:space="preserve">&lt;Company&gt; </w:t>
      </w:r>
      <w:r w:rsidRPr="00785145">
        <w:t>or its successors will make available the terms of the Licence related to its Essential Patents according to the F</w:t>
      </w:r>
      <w:r>
        <w:t xml:space="preserve">ramework </w:t>
      </w:r>
      <w:r w:rsidRPr="00785145">
        <w:t>L</w:t>
      </w:r>
      <w:r>
        <w:t>icence of MPAI-XYZ (MPAI document Nmnp)</w:t>
      </w:r>
      <w:r w:rsidRPr="00785145">
        <w:t xml:space="preserve">, alone or jointly with other IPR holders after the approval of the </w:t>
      </w:r>
      <w:r>
        <w:t xml:space="preserve">MPAI-XYZ </w:t>
      </w:r>
      <w:r w:rsidRPr="00785145">
        <w:t>T</w:t>
      </w:r>
      <w:r>
        <w:t xml:space="preserve">echnical </w:t>
      </w:r>
      <w:r w:rsidRPr="00785145">
        <w:t>S</w:t>
      </w:r>
      <w:r>
        <w:t>pecification</w:t>
      </w:r>
      <w:r w:rsidRPr="00785145">
        <w:t xml:space="preserve"> by the G</w:t>
      </w:r>
      <w:r>
        <w:t xml:space="preserve">eneral </w:t>
      </w:r>
      <w:r w:rsidRPr="00785145">
        <w:t>A</w:t>
      </w:r>
      <w:r>
        <w:t>ssembly</w:t>
      </w:r>
      <w:r w:rsidRPr="00785145">
        <w:t xml:space="preserve"> and in no event after commercial implementations of the </w:t>
      </w:r>
      <w:r>
        <w:t xml:space="preserve">MPAI-XYZ </w:t>
      </w:r>
      <w:r w:rsidRPr="00785145">
        <w:t>T</w:t>
      </w:r>
      <w:r>
        <w:t xml:space="preserve">echnical </w:t>
      </w:r>
      <w:r w:rsidRPr="00785145">
        <w:t>S</w:t>
      </w:r>
      <w:r>
        <w:t>pecification</w:t>
      </w:r>
      <w:r w:rsidRPr="00785145">
        <w:t xml:space="preserve"> become available on the market.</w:t>
      </w:r>
    </w:p>
    <w:p w14:paraId="2DAE4854" w14:textId="77777777" w:rsidR="003F707A" w:rsidRPr="00785145" w:rsidRDefault="003F707A" w:rsidP="003F707A">
      <w:pPr>
        <w:jc w:val="both"/>
      </w:pPr>
    </w:p>
    <w:bookmarkEnd w:id="22"/>
    <w:p w14:paraId="023F81B1" w14:textId="77777777" w:rsidR="003F707A" w:rsidRPr="00A6405E" w:rsidRDefault="003F707A" w:rsidP="003F707A"/>
    <w:sectPr w:rsidR="003F707A" w:rsidRPr="00A6405E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0B42" w14:textId="77777777" w:rsidR="008651DF" w:rsidRDefault="008651DF" w:rsidP="0088682C">
      <w:r>
        <w:separator/>
      </w:r>
    </w:p>
  </w:endnote>
  <w:endnote w:type="continuationSeparator" w:id="0">
    <w:p w14:paraId="7626E7C7" w14:textId="77777777" w:rsidR="008651DF" w:rsidRDefault="008651DF" w:rsidP="008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1"/>
    <w:family w:val="roman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530E" w14:textId="77777777" w:rsidR="008651DF" w:rsidRDefault="008651DF" w:rsidP="0088682C">
      <w:r>
        <w:separator/>
      </w:r>
    </w:p>
  </w:footnote>
  <w:footnote w:type="continuationSeparator" w:id="0">
    <w:p w14:paraId="606F658A" w14:textId="77777777" w:rsidR="008651DF" w:rsidRDefault="008651DF" w:rsidP="0088682C">
      <w:r>
        <w:continuationSeparator/>
      </w:r>
    </w:p>
  </w:footnote>
  <w:footnote w:id="1">
    <w:p w14:paraId="5E54E635" w14:textId="77777777" w:rsidR="00E84811" w:rsidRDefault="00E84811" w:rsidP="00496004">
      <w:pPr>
        <w:pStyle w:val="FootnoteText"/>
      </w:pPr>
      <w:r w:rsidRPr="00D45F2E">
        <w:rPr>
          <w:rStyle w:val="FootnoteReference"/>
        </w:rPr>
        <w:footnoteRef/>
      </w:r>
      <w:r w:rsidRPr="00D45F2E">
        <w:t xml:space="preserve"> Profile of a standard is a particular subset of the technologies that are used in a standard and, where applicable, the classes, subsets, options and parameters relevan for the subset</w:t>
      </w:r>
    </w:p>
    <w:p w14:paraId="7A105797" w14:textId="77777777" w:rsidR="00E84811" w:rsidRDefault="00E84811" w:rsidP="0049600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83054"/>
    <w:multiLevelType w:val="hybridMultilevel"/>
    <w:tmpl w:val="9E4C5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75C28"/>
    <w:multiLevelType w:val="hybridMultilevel"/>
    <w:tmpl w:val="520268B0"/>
    <w:lvl w:ilvl="0" w:tplc="7D886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CE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CF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3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E1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4A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C1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E0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2C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CF942C1"/>
    <w:multiLevelType w:val="hybridMultilevel"/>
    <w:tmpl w:val="2C589F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746DA"/>
    <w:multiLevelType w:val="hybridMultilevel"/>
    <w:tmpl w:val="CE309BCE"/>
    <w:lvl w:ilvl="0" w:tplc="8A84614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85822"/>
    <w:multiLevelType w:val="hybridMultilevel"/>
    <w:tmpl w:val="BEBA8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5324A"/>
    <w:multiLevelType w:val="hybridMultilevel"/>
    <w:tmpl w:val="F926D6C6"/>
    <w:lvl w:ilvl="0" w:tplc="FFFFFFFF">
      <w:start w:val="1"/>
      <w:numFmt w:val="bullet"/>
      <w:pStyle w:val="Paragraph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pStyle w:val="Bullet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06F57"/>
    <w:multiLevelType w:val="hybridMultilevel"/>
    <w:tmpl w:val="6368E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75CA7"/>
    <w:multiLevelType w:val="hybridMultilevel"/>
    <w:tmpl w:val="79AA0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75D22"/>
    <w:multiLevelType w:val="hybridMultilevel"/>
    <w:tmpl w:val="7B7E0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F4C22"/>
    <w:multiLevelType w:val="hybridMultilevel"/>
    <w:tmpl w:val="00BA5C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70F60"/>
    <w:multiLevelType w:val="hybridMultilevel"/>
    <w:tmpl w:val="1550D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2A2B4E"/>
    <w:multiLevelType w:val="hybridMultilevel"/>
    <w:tmpl w:val="FFF641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0F3E04"/>
    <w:multiLevelType w:val="multilevel"/>
    <w:tmpl w:val="72CED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12A32C6"/>
    <w:multiLevelType w:val="hybridMultilevel"/>
    <w:tmpl w:val="1E7A7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85CBC"/>
    <w:multiLevelType w:val="hybridMultilevel"/>
    <w:tmpl w:val="A7BEA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7F2A40"/>
    <w:multiLevelType w:val="hybridMultilevel"/>
    <w:tmpl w:val="3F68D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5"/>
  </w:num>
  <w:num w:numId="9">
    <w:abstractNumId w:val="9"/>
  </w:num>
  <w:num w:numId="10">
    <w:abstractNumId w:val="1"/>
  </w:num>
  <w:num w:numId="11">
    <w:abstractNumId w:val="17"/>
  </w:num>
  <w:num w:numId="12">
    <w:abstractNumId w:val="18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5"/>
  </w:num>
  <w:num w:numId="18">
    <w:abstractNumId w:val="4"/>
  </w:num>
  <w:num w:numId="19">
    <w:abstractNumId w:val="2"/>
  </w:num>
  <w:num w:numId="20">
    <w:abstractNumId w:val="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D1"/>
    <w:rsid w:val="00002217"/>
    <w:rsid w:val="0001512E"/>
    <w:rsid w:val="00020C69"/>
    <w:rsid w:val="0002499C"/>
    <w:rsid w:val="00030AD0"/>
    <w:rsid w:val="00032A0E"/>
    <w:rsid w:val="000360D3"/>
    <w:rsid w:val="00040A82"/>
    <w:rsid w:val="00045D8C"/>
    <w:rsid w:val="00046E88"/>
    <w:rsid w:val="00057DA2"/>
    <w:rsid w:val="0006001F"/>
    <w:rsid w:val="0006015D"/>
    <w:rsid w:val="00064720"/>
    <w:rsid w:val="000778F8"/>
    <w:rsid w:val="00080DAC"/>
    <w:rsid w:val="00093F5A"/>
    <w:rsid w:val="00094449"/>
    <w:rsid w:val="000A0992"/>
    <w:rsid w:val="000C5808"/>
    <w:rsid w:val="000D430D"/>
    <w:rsid w:val="000D58DC"/>
    <w:rsid w:val="000E5440"/>
    <w:rsid w:val="000E6185"/>
    <w:rsid w:val="000E6AA6"/>
    <w:rsid w:val="001043F6"/>
    <w:rsid w:val="00104DD9"/>
    <w:rsid w:val="00106151"/>
    <w:rsid w:val="00124211"/>
    <w:rsid w:val="00125F4E"/>
    <w:rsid w:val="001279D1"/>
    <w:rsid w:val="00127CB2"/>
    <w:rsid w:val="001302B6"/>
    <w:rsid w:val="0013302C"/>
    <w:rsid w:val="001347D5"/>
    <w:rsid w:val="001419DA"/>
    <w:rsid w:val="00143B8A"/>
    <w:rsid w:val="00146509"/>
    <w:rsid w:val="00150931"/>
    <w:rsid w:val="00150946"/>
    <w:rsid w:val="001676B9"/>
    <w:rsid w:val="00171211"/>
    <w:rsid w:val="0017476B"/>
    <w:rsid w:val="00184896"/>
    <w:rsid w:val="001920B7"/>
    <w:rsid w:val="00192987"/>
    <w:rsid w:val="00196F20"/>
    <w:rsid w:val="001A13E2"/>
    <w:rsid w:val="001A5D34"/>
    <w:rsid w:val="001A60D5"/>
    <w:rsid w:val="001A77B5"/>
    <w:rsid w:val="001B0E33"/>
    <w:rsid w:val="001B2654"/>
    <w:rsid w:val="001B7343"/>
    <w:rsid w:val="001C122D"/>
    <w:rsid w:val="001C2B74"/>
    <w:rsid w:val="001C4CCD"/>
    <w:rsid w:val="001D56A9"/>
    <w:rsid w:val="001E4B8A"/>
    <w:rsid w:val="001E6EEC"/>
    <w:rsid w:val="001F3C5D"/>
    <w:rsid w:val="00221F51"/>
    <w:rsid w:val="00225C8E"/>
    <w:rsid w:val="00240A9B"/>
    <w:rsid w:val="00245B0F"/>
    <w:rsid w:val="002472FE"/>
    <w:rsid w:val="00272D6B"/>
    <w:rsid w:val="002739A4"/>
    <w:rsid w:val="002869A6"/>
    <w:rsid w:val="00286C15"/>
    <w:rsid w:val="0028710D"/>
    <w:rsid w:val="002A6BFB"/>
    <w:rsid w:val="002B2FD2"/>
    <w:rsid w:val="002C7F0F"/>
    <w:rsid w:val="002D1BEE"/>
    <w:rsid w:val="002D3F65"/>
    <w:rsid w:val="002D5BA5"/>
    <w:rsid w:val="002D7993"/>
    <w:rsid w:val="002E02B6"/>
    <w:rsid w:val="002F1F02"/>
    <w:rsid w:val="0030631B"/>
    <w:rsid w:val="00313106"/>
    <w:rsid w:val="00315B86"/>
    <w:rsid w:val="00317A4B"/>
    <w:rsid w:val="0033190F"/>
    <w:rsid w:val="00334FFC"/>
    <w:rsid w:val="003573DE"/>
    <w:rsid w:val="003619B7"/>
    <w:rsid w:val="0036721F"/>
    <w:rsid w:val="00372B87"/>
    <w:rsid w:val="00373451"/>
    <w:rsid w:val="00381D1F"/>
    <w:rsid w:val="00385EA4"/>
    <w:rsid w:val="00391E9B"/>
    <w:rsid w:val="00396830"/>
    <w:rsid w:val="003976B4"/>
    <w:rsid w:val="00397D0B"/>
    <w:rsid w:val="003A3207"/>
    <w:rsid w:val="003C0AEC"/>
    <w:rsid w:val="003C2BAB"/>
    <w:rsid w:val="003C2FC4"/>
    <w:rsid w:val="003C36CF"/>
    <w:rsid w:val="003C7AB6"/>
    <w:rsid w:val="003D2DDB"/>
    <w:rsid w:val="003E1723"/>
    <w:rsid w:val="003E1E52"/>
    <w:rsid w:val="003E7406"/>
    <w:rsid w:val="003F6E4A"/>
    <w:rsid w:val="003F707A"/>
    <w:rsid w:val="00400239"/>
    <w:rsid w:val="00403992"/>
    <w:rsid w:val="00403DD4"/>
    <w:rsid w:val="00406247"/>
    <w:rsid w:val="004070C3"/>
    <w:rsid w:val="0040751A"/>
    <w:rsid w:val="0041116D"/>
    <w:rsid w:val="00422044"/>
    <w:rsid w:val="00425379"/>
    <w:rsid w:val="00426E8E"/>
    <w:rsid w:val="00434ADB"/>
    <w:rsid w:val="00435EF0"/>
    <w:rsid w:val="004368A8"/>
    <w:rsid w:val="00441368"/>
    <w:rsid w:val="004545B0"/>
    <w:rsid w:val="00462D9A"/>
    <w:rsid w:val="0046449E"/>
    <w:rsid w:val="00467971"/>
    <w:rsid w:val="0047210E"/>
    <w:rsid w:val="00474501"/>
    <w:rsid w:val="00496004"/>
    <w:rsid w:val="004A44EF"/>
    <w:rsid w:val="004A5585"/>
    <w:rsid w:val="004D2FF8"/>
    <w:rsid w:val="004E0C82"/>
    <w:rsid w:val="004E1E01"/>
    <w:rsid w:val="004E5FB5"/>
    <w:rsid w:val="004F0ACC"/>
    <w:rsid w:val="004F593C"/>
    <w:rsid w:val="00501AC0"/>
    <w:rsid w:val="00501E44"/>
    <w:rsid w:val="005021AB"/>
    <w:rsid w:val="005132BF"/>
    <w:rsid w:val="00516F9C"/>
    <w:rsid w:val="00522CDA"/>
    <w:rsid w:val="0052544E"/>
    <w:rsid w:val="00532501"/>
    <w:rsid w:val="0054391B"/>
    <w:rsid w:val="0055015D"/>
    <w:rsid w:val="00550FC3"/>
    <w:rsid w:val="005565BE"/>
    <w:rsid w:val="00557EDB"/>
    <w:rsid w:val="00573821"/>
    <w:rsid w:val="00574298"/>
    <w:rsid w:val="00576202"/>
    <w:rsid w:val="005769BD"/>
    <w:rsid w:val="00583A1E"/>
    <w:rsid w:val="00585F50"/>
    <w:rsid w:val="005A05C0"/>
    <w:rsid w:val="005A1575"/>
    <w:rsid w:val="005A2449"/>
    <w:rsid w:val="005B0DB3"/>
    <w:rsid w:val="005B172D"/>
    <w:rsid w:val="005B7CBC"/>
    <w:rsid w:val="005C42D8"/>
    <w:rsid w:val="005D0902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43BD9"/>
    <w:rsid w:val="00650C9A"/>
    <w:rsid w:val="00660793"/>
    <w:rsid w:val="00685762"/>
    <w:rsid w:val="00686EE6"/>
    <w:rsid w:val="006A019E"/>
    <w:rsid w:val="006B2D08"/>
    <w:rsid w:val="006C1B49"/>
    <w:rsid w:val="006C279F"/>
    <w:rsid w:val="006D4315"/>
    <w:rsid w:val="006D5C63"/>
    <w:rsid w:val="006E2AB0"/>
    <w:rsid w:val="006E2D0D"/>
    <w:rsid w:val="006E3EF3"/>
    <w:rsid w:val="006F0785"/>
    <w:rsid w:val="006F40EB"/>
    <w:rsid w:val="00703329"/>
    <w:rsid w:val="00715DF2"/>
    <w:rsid w:val="007210E6"/>
    <w:rsid w:val="007212F6"/>
    <w:rsid w:val="00724708"/>
    <w:rsid w:val="00727E5A"/>
    <w:rsid w:val="00732056"/>
    <w:rsid w:val="007320EA"/>
    <w:rsid w:val="00732EB0"/>
    <w:rsid w:val="0074220F"/>
    <w:rsid w:val="00750503"/>
    <w:rsid w:val="00770292"/>
    <w:rsid w:val="007A3A74"/>
    <w:rsid w:val="007B265B"/>
    <w:rsid w:val="007B3D04"/>
    <w:rsid w:val="007B5818"/>
    <w:rsid w:val="007B7543"/>
    <w:rsid w:val="007C2FE6"/>
    <w:rsid w:val="007C4AD5"/>
    <w:rsid w:val="007D7CC7"/>
    <w:rsid w:val="007E1CAC"/>
    <w:rsid w:val="007E460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26C5A"/>
    <w:rsid w:val="00827AFF"/>
    <w:rsid w:val="008312FD"/>
    <w:rsid w:val="008326A6"/>
    <w:rsid w:val="008362E7"/>
    <w:rsid w:val="0084158B"/>
    <w:rsid w:val="00846949"/>
    <w:rsid w:val="00854A64"/>
    <w:rsid w:val="00856680"/>
    <w:rsid w:val="0086455B"/>
    <w:rsid w:val="008651DF"/>
    <w:rsid w:val="00865788"/>
    <w:rsid w:val="00875139"/>
    <w:rsid w:val="008757DF"/>
    <w:rsid w:val="0088682C"/>
    <w:rsid w:val="00887E3F"/>
    <w:rsid w:val="00892954"/>
    <w:rsid w:val="008A1FBE"/>
    <w:rsid w:val="008B169B"/>
    <w:rsid w:val="008B4AA9"/>
    <w:rsid w:val="008B553A"/>
    <w:rsid w:val="008B589C"/>
    <w:rsid w:val="008B61ED"/>
    <w:rsid w:val="008B65AB"/>
    <w:rsid w:val="008B6F2C"/>
    <w:rsid w:val="008C09C3"/>
    <w:rsid w:val="008C4C02"/>
    <w:rsid w:val="008C4F77"/>
    <w:rsid w:val="008D63C4"/>
    <w:rsid w:val="008D6636"/>
    <w:rsid w:val="008E2AD5"/>
    <w:rsid w:val="008E3896"/>
    <w:rsid w:val="008E79AD"/>
    <w:rsid w:val="008E7E59"/>
    <w:rsid w:val="008F3624"/>
    <w:rsid w:val="00903750"/>
    <w:rsid w:val="00904CF2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E3B"/>
    <w:rsid w:val="009531D8"/>
    <w:rsid w:val="00964C27"/>
    <w:rsid w:val="00967E5D"/>
    <w:rsid w:val="00972379"/>
    <w:rsid w:val="0097259F"/>
    <w:rsid w:val="00976358"/>
    <w:rsid w:val="0097742E"/>
    <w:rsid w:val="0098031F"/>
    <w:rsid w:val="0098117C"/>
    <w:rsid w:val="00993E67"/>
    <w:rsid w:val="0099638F"/>
    <w:rsid w:val="00996ED4"/>
    <w:rsid w:val="009A6B7C"/>
    <w:rsid w:val="009B7467"/>
    <w:rsid w:val="009C2439"/>
    <w:rsid w:val="009C3B82"/>
    <w:rsid w:val="009D0066"/>
    <w:rsid w:val="009D2F2A"/>
    <w:rsid w:val="009D67CD"/>
    <w:rsid w:val="009E5C91"/>
    <w:rsid w:val="009F559E"/>
    <w:rsid w:val="00A147C7"/>
    <w:rsid w:val="00A150BD"/>
    <w:rsid w:val="00A16FD7"/>
    <w:rsid w:val="00A20032"/>
    <w:rsid w:val="00A235C9"/>
    <w:rsid w:val="00A24380"/>
    <w:rsid w:val="00A267A7"/>
    <w:rsid w:val="00A32380"/>
    <w:rsid w:val="00A3730E"/>
    <w:rsid w:val="00A42274"/>
    <w:rsid w:val="00A424BC"/>
    <w:rsid w:val="00A431D9"/>
    <w:rsid w:val="00A464AB"/>
    <w:rsid w:val="00A56E05"/>
    <w:rsid w:val="00A614D0"/>
    <w:rsid w:val="00A6405E"/>
    <w:rsid w:val="00A84784"/>
    <w:rsid w:val="00A877C5"/>
    <w:rsid w:val="00A9007A"/>
    <w:rsid w:val="00A948E4"/>
    <w:rsid w:val="00A95587"/>
    <w:rsid w:val="00A97C60"/>
    <w:rsid w:val="00AA7246"/>
    <w:rsid w:val="00AB0A71"/>
    <w:rsid w:val="00AB0C72"/>
    <w:rsid w:val="00AB2834"/>
    <w:rsid w:val="00AB2FC7"/>
    <w:rsid w:val="00AC2D30"/>
    <w:rsid w:val="00AC40FF"/>
    <w:rsid w:val="00AC7B25"/>
    <w:rsid w:val="00AD3156"/>
    <w:rsid w:val="00AE175E"/>
    <w:rsid w:val="00AE22BA"/>
    <w:rsid w:val="00AE3D92"/>
    <w:rsid w:val="00AE5BF6"/>
    <w:rsid w:val="00AE7428"/>
    <w:rsid w:val="00AF2EC8"/>
    <w:rsid w:val="00B1252B"/>
    <w:rsid w:val="00B12E14"/>
    <w:rsid w:val="00B21FC6"/>
    <w:rsid w:val="00B22D13"/>
    <w:rsid w:val="00B2368B"/>
    <w:rsid w:val="00B258CB"/>
    <w:rsid w:val="00B25F3C"/>
    <w:rsid w:val="00B40A53"/>
    <w:rsid w:val="00B45CC1"/>
    <w:rsid w:val="00B514B8"/>
    <w:rsid w:val="00B51B5E"/>
    <w:rsid w:val="00B62CD2"/>
    <w:rsid w:val="00B72387"/>
    <w:rsid w:val="00B74691"/>
    <w:rsid w:val="00B81E8E"/>
    <w:rsid w:val="00BA6480"/>
    <w:rsid w:val="00BB53D3"/>
    <w:rsid w:val="00BC091C"/>
    <w:rsid w:val="00BC6A1B"/>
    <w:rsid w:val="00BD1631"/>
    <w:rsid w:val="00BD16A5"/>
    <w:rsid w:val="00BD4E34"/>
    <w:rsid w:val="00C00A61"/>
    <w:rsid w:val="00C07D9A"/>
    <w:rsid w:val="00C10A59"/>
    <w:rsid w:val="00C117CF"/>
    <w:rsid w:val="00C36503"/>
    <w:rsid w:val="00C42162"/>
    <w:rsid w:val="00C433F5"/>
    <w:rsid w:val="00C45993"/>
    <w:rsid w:val="00C530BD"/>
    <w:rsid w:val="00C666E8"/>
    <w:rsid w:val="00C81B9E"/>
    <w:rsid w:val="00C81CC3"/>
    <w:rsid w:val="00C930D9"/>
    <w:rsid w:val="00CA1BC4"/>
    <w:rsid w:val="00CA478B"/>
    <w:rsid w:val="00CA66EB"/>
    <w:rsid w:val="00CC1952"/>
    <w:rsid w:val="00CC1CE8"/>
    <w:rsid w:val="00CC2EA8"/>
    <w:rsid w:val="00CC2F3F"/>
    <w:rsid w:val="00CC3A91"/>
    <w:rsid w:val="00CC5105"/>
    <w:rsid w:val="00CC654F"/>
    <w:rsid w:val="00CD22B1"/>
    <w:rsid w:val="00CD2C38"/>
    <w:rsid w:val="00CD7881"/>
    <w:rsid w:val="00CE0548"/>
    <w:rsid w:val="00CE372E"/>
    <w:rsid w:val="00CF3FD2"/>
    <w:rsid w:val="00D027E0"/>
    <w:rsid w:val="00D15E90"/>
    <w:rsid w:val="00D15EFB"/>
    <w:rsid w:val="00D17F83"/>
    <w:rsid w:val="00D20036"/>
    <w:rsid w:val="00D22C70"/>
    <w:rsid w:val="00D305D1"/>
    <w:rsid w:val="00D457E1"/>
    <w:rsid w:val="00D45F2E"/>
    <w:rsid w:val="00D6018A"/>
    <w:rsid w:val="00D6054D"/>
    <w:rsid w:val="00D63663"/>
    <w:rsid w:val="00D664D3"/>
    <w:rsid w:val="00D66D9A"/>
    <w:rsid w:val="00D720DC"/>
    <w:rsid w:val="00D727A9"/>
    <w:rsid w:val="00D74322"/>
    <w:rsid w:val="00D91FFB"/>
    <w:rsid w:val="00DA0A51"/>
    <w:rsid w:val="00DB3208"/>
    <w:rsid w:val="00DB73CA"/>
    <w:rsid w:val="00DC529E"/>
    <w:rsid w:val="00DC7747"/>
    <w:rsid w:val="00DD00EE"/>
    <w:rsid w:val="00DD59FF"/>
    <w:rsid w:val="00DE4A3F"/>
    <w:rsid w:val="00DE55A1"/>
    <w:rsid w:val="00DE663F"/>
    <w:rsid w:val="00DF1973"/>
    <w:rsid w:val="00DF7872"/>
    <w:rsid w:val="00E01869"/>
    <w:rsid w:val="00E03E41"/>
    <w:rsid w:val="00E06288"/>
    <w:rsid w:val="00E07DA9"/>
    <w:rsid w:val="00E31EA6"/>
    <w:rsid w:val="00E346BE"/>
    <w:rsid w:val="00E4182D"/>
    <w:rsid w:val="00E44084"/>
    <w:rsid w:val="00E547DE"/>
    <w:rsid w:val="00E80587"/>
    <w:rsid w:val="00E82434"/>
    <w:rsid w:val="00E84811"/>
    <w:rsid w:val="00E84962"/>
    <w:rsid w:val="00E90211"/>
    <w:rsid w:val="00E92414"/>
    <w:rsid w:val="00E92D8D"/>
    <w:rsid w:val="00EA05B9"/>
    <w:rsid w:val="00EA083B"/>
    <w:rsid w:val="00EA5591"/>
    <w:rsid w:val="00EB3086"/>
    <w:rsid w:val="00EE7A50"/>
    <w:rsid w:val="00EF0CB1"/>
    <w:rsid w:val="00EF270F"/>
    <w:rsid w:val="00EF2BBA"/>
    <w:rsid w:val="00EF5675"/>
    <w:rsid w:val="00F00D66"/>
    <w:rsid w:val="00F017EB"/>
    <w:rsid w:val="00F06FB8"/>
    <w:rsid w:val="00F22337"/>
    <w:rsid w:val="00F228A4"/>
    <w:rsid w:val="00F25D23"/>
    <w:rsid w:val="00F33B32"/>
    <w:rsid w:val="00F349D0"/>
    <w:rsid w:val="00F44EB3"/>
    <w:rsid w:val="00F523A1"/>
    <w:rsid w:val="00F55E31"/>
    <w:rsid w:val="00F566DF"/>
    <w:rsid w:val="00F601D2"/>
    <w:rsid w:val="00F6422A"/>
    <w:rsid w:val="00F67C2C"/>
    <w:rsid w:val="00F7024F"/>
    <w:rsid w:val="00F72ED1"/>
    <w:rsid w:val="00F80E92"/>
    <w:rsid w:val="00F82DD1"/>
    <w:rsid w:val="00F92521"/>
    <w:rsid w:val="00F92976"/>
    <w:rsid w:val="00F929F8"/>
    <w:rsid w:val="00F93162"/>
    <w:rsid w:val="00F94851"/>
    <w:rsid w:val="00FA2BA0"/>
    <w:rsid w:val="00FC476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EC7D02"/>
  <w15:chartTrackingRefBased/>
  <w15:docId w15:val="{3E4225B5-23CB-4DD0-A82B-9A7A47B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1419DA"/>
    <w:rPr>
      <w:color w:val="605E5C"/>
      <w:shd w:val="clear" w:color="auto" w:fill="E1DFDD"/>
    </w:rPr>
  </w:style>
  <w:style w:type="paragraph" w:customStyle="1" w:styleId="Bullet">
    <w:name w:val="Bullet"/>
    <w:basedOn w:val="Paragraph"/>
    <w:rsid w:val="00E92414"/>
    <w:pPr>
      <w:numPr>
        <w:numId w:val="3"/>
      </w:numPr>
      <w:spacing w:before="0" w:after="0"/>
    </w:pPr>
  </w:style>
  <w:style w:type="paragraph" w:customStyle="1" w:styleId="Paragraph">
    <w:name w:val="Paragraph"/>
    <w:basedOn w:val="Normal"/>
    <w:rsid w:val="00E92414"/>
    <w:pPr>
      <w:numPr>
        <w:numId w:val="4"/>
      </w:numPr>
      <w:tabs>
        <w:tab w:val="clear" w:pos="360"/>
      </w:tabs>
      <w:spacing w:before="120" w:after="120"/>
      <w:ind w:left="0" w:firstLine="0"/>
      <w:jc w:val="both"/>
    </w:pPr>
    <w:rPr>
      <w:rFonts w:eastAsia="Batang"/>
      <w:szCs w:val="20"/>
      <w:lang w:val="en-US" w:eastAsia="en-US"/>
    </w:rPr>
  </w:style>
  <w:style w:type="paragraph" w:styleId="BodyText">
    <w:name w:val="Body Text"/>
    <w:basedOn w:val="Normal"/>
    <w:link w:val="BodyTextChar"/>
    <w:rsid w:val="00904CF2"/>
    <w:pPr>
      <w:spacing w:after="120"/>
      <w:jc w:val="both"/>
    </w:pPr>
    <w:rPr>
      <w:rFonts w:eastAsia="Batang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04CF2"/>
    <w:rPr>
      <w:rFonts w:eastAsia="Batang"/>
      <w:sz w:val="24"/>
      <w:lang w:val="en-US" w:eastAsia="en-US"/>
    </w:rPr>
  </w:style>
  <w:style w:type="paragraph" w:styleId="Footer">
    <w:name w:val="footer"/>
    <w:basedOn w:val="Normal"/>
    <w:link w:val="FooterChar"/>
    <w:rsid w:val="00904CF2"/>
    <w:pPr>
      <w:spacing w:line="-220" w:lineRule="auto"/>
      <w:jc w:val="both"/>
    </w:pPr>
    <w:rPr>
      <w:rFonts w:ascii="Arial" w:eastAsia="Batang" w:hAnsi="Arial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904CF2"/>
    <w:rPr>
      <w:rFonts w:ascii="Arial" w:eastAsia="Batang" w:hAnsi="Arial"/>
      <w:lang w:eastAsia="en-US"/>
    </w:rPr>
  </w:style>
  <w:style w:type="paragraph" w:styleId="BodyTextIndent2">
    <w:name w:val="Body Text Indent 2"/>
    <w:basedOn w:val="Normal"/>
    <w:link w:val="BodyTextIndent2Char"/>
    <w:rsid w:val="00904CF2"/>
    <w:pPr>
      <w:ind w:left="221"/>
      <w:jc w:val="both"/>
    </w:pPr>
    <w:rPr>
      <w:rFonts w:eastAsia="Batang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4CF2"/>
    <w:rPr>
      <w:rFonts w:eastAsia="Batang"/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886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82C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886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1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7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8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4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mpai.communi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mpai.community" TargetMode="External"/><Relationship Id="rId17" Type="http://schemas.openxmlformats.org/officeDocument/2006/relationships/hyperlink" Target="https://mpai.community/standards/mpai-ai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pai.commun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how-to-join/join/" TargetMode="External"/><Relationship Id="rId10" Type="http://schemas.openxmlformats.org/officeDocument/2006/relationships/hyperlink" Target="https://mpai.community/standards/mpai-aif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cretariat@mpai.commun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242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13</cp:revision>
  <dcterms:created xsi:type="dcterms:W3CDTF">2021-01-12T22:14:00Z</dcterms:created>
  <dcterms:modified xsi:type="dcterms:W3CDTF">2021-01-19T21:21:00Z</dcterms:modified>
</cp:coreProperties>
</file>