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01CABE77" w14:textId="77777777" w:rsidTr="004F4CFC">
        <w:tc>
          <w:tcPr>
            <w:tcW w:w="3358" w:type="dxa"/>
          </w:tcPr>
          <w:p w14:paraId="392B5E57" w14:textId="77777777" w:rsidR="003D2DDB" w:rsidRDefault="00CC3A91" w:rsidP="000D430D">
            <w:r>
              <w:object w:dxaOrig="9950" w:dyaOrig="3900" w14:anchorId="27F5DC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9pt;height:59.05pt" o:ole="">
                  <v:imagedata r:id="rId6" o:title=""/>
                </v:shape>
                <o:OLEObject Type="Embed" ProgID="PBrush" ShapeID="_x0000_i1025" DrawAspect="Content" ObjectID="_1677426023" r:id="rId7"/>
              </w:object>
            </w:r>
          </w:p>
        </w:tc>
        <w:tc>
          <w:tcPr>
            <w:tcW w:w="5997" w:type="dxa"/>
            <w:vAlign w:val="center"/>
          </w:tcPr>
          <w:p w14:paraId="4FCF0CD1" w14:textId="77777777" w:rsidR="003D2DDB" w:rsidRDefault="003D2DDB" w:rsidP="003D2DDB">
            <w:pPr>
              <w:jc w:val="center"/>
              <w:rPr>
                <w:sz w:val="32"/>
                <w:szCs w:val="32"/>
              </w:rPr>
            </w:pPr>
            <w:r w:rsidRPr="003D2DDB">
              <w:rPr>
                <w:sz w:val="32"/>
                <w:szCs w:val="32"/>
              </w:rPr>
              <w:t>Moving Picture, Audio and Data Coding by Artificial Intelligence</w:t>
            </w:r>
          </w:p>
          <w:p w14:paraId="552B8644" w14:textId="77777777" w:rsidR="003D2DDB" w:rsidRPr="003D2DDB" w:rsidRDefault="003D2DDB" w:rsidP="003D2DDB">
            <w:pPr>
              <w:jc w:val="center"/>
              <w:rPr>
                <w:sz w:val="32"/>
                <w:szCs w:val="32"/>
              </w:rPr>
            </w:pPr>
            <w:r>
              <w:rPr>
                <w:sz w:val="32"/>
                <w:szCs w:val="32"/>
              </w:rPr>
              <w:t>www.mpai.community</w:t>
            </w:r>
          </w:p>
        </w:tc>
      </w:tr>
    </w:tbl>
    <w:p w14:paraId="59F993F3" w14:textId="77777777" w:rsidR="003D2DDB" w:rsidRDefault="003D2DDB" w:rsidP="007F2E7F"/>
    <w:tbl>
      <w:tblPr>
        <w:tblStyle w:val="TableGrid"/>
        <w:tblW w:w="0" w:type="auto"/>
        <w:tblLook w:val="04A0" w:firstRow="1" w:lastRow="0" w:firstColumn="1" w:lastColumn="0" w:noHBand="0" w:noVBand="1"/>
      </w:tblPr>
      <w:tblGrid>
        <w:gridCol w:w="958"/>
        <w:gridCol w:w="8397"/>
      </w:tblGrid>
      <w:tr w:rsidR="005D0C22" w:rsidRPr="005D0C22" w14:paraId="1C64BF1F" w14:textId="77777777" w:rsidTr="00EF52C6">
        <w:tc>
          <w:tcPr>
            <w:tcW w:w="9355" w:type="dxa"/>
            <w:gridSpan w:val="2"/>
            <w:tcBorders>
              <w:top w:val="nil"/>
              <w:left w:val="nil"/>
              <w:bottom w:val="nil"/>
              <w:right w:val="nil"/>
            </w:tcBorders>
          </w:tcPr>
          <w:p w14:paraId="0540A774" w14:textId="2BFBBA36" w:rsidR="005D0C22" w:rsidRPr="005D0C22" w:rsidRDefault="005D0C22" w:rsidP="005D0C22">
            <w:pPr>
              <w:jc w:val="center"/>
              <w:rPr>
                <w:b/>
                <w:bCs/>
                <w:sz w:val="32"/>
                <w:szCs w:val="32"/>
              </w:rPr>
            </w:pPr>
            <w:r w:rsidRPr="005D0C22">
              <w:rPr>
                <w:b/>
                <w:bCs/>
                <w:sz w:val="32"/>
                <w:szCs w:val="32"/>
              </w:rPr>
              <w:t>Public Document</w:t>
            </w:r>
          </w:p>
        </w:tc>
      </w:tr>
      <w:tr w:rsidR="00B81E8E" w14:paraId="1509D3A1" w14:textId="77777777" w:rsidTr="005D0C22">
        <w:tc>
          <w:tcPr>
            <w:tcW w:w="958" w:type="dxa"/>
            <w:tcBorders>
              <w:top w:val="nil"/>
              <w:left w:val="nil"/>
              <w:bottom w:val="nil"/>
              <w:right w:val="nil"/>
            </w:tcBorders>
          </w:tcPr>
          <w:p w14:paraId="56ADBE60" w14:textId="5ED05644" w:rsidR="00B81E8E" w:rsidRPr="00040B9A" w:rsidRDefault="00576D0E" w:rsidP="00981143">
            <w:pPr>
              <w:jc w:val="right"/>
              <w:rPr>
                <w:b/>
                <w:bCs/>
              </w:rPr>
            </w:pPr>
            <w:r w:rsidRPr="00040B9A">
              <w:rPr>
                <w:b/>
                <w:bCs/>
              </w:rPr>
              <w:t>N</w:t>
            </w:r>
            <w:r w:rsidR="00040B9A" w:rsidRPr="00040B9A">
              <w:rPr>
                <w:b/>
                <w:bCs/>
              </w:rPr>
              <w:t>200</w:t>
            </w:r>
          </w:p>
        </w:tc>
        <w:tc>
          <w:tcPr>
            <w:tcW w:w="8397" w:type="dxa"/>
            <w:tcBorders>
              <w:top w:val="nil"/>
              <w:left w:val="nil"/>
              <w:bottom w:val="nil"/>
              <w:right w:val="nil"/>
            </w:tcBorders>
          </w:tcPr>
          <w:p w14:paraId="626D4556" w14:textId="562F88A5" w:rsidR="00B81E8E" w:rsidRDefault="0069701C" w:rsidP="00B81E8E">
            <w:pPr>
              <w:jc w:val="right"/>
            </w:pPr>
            <w:r>
              <w:t>2021/03/17</w:t>
            </w:r>
          </w:p>
        </w:tc>
      </w:tr>
      <w:tr w:rsidR="003D2DDB" w14:paraId="33BCD904" w14:textId="77777777" w:rsidTr="005D0C22">
        <w:tc>
          <w:tcPr>
            <w:tcW w:w="958" w:type="dxa"/>
            <w:tcBorders>
              <w:top w:val="nil"/>
              <w:left w:val="nil"/>
              <w:bottom w:val="nil"/>
              <w:right w:val="nil"/>
            </w:tcBorders>
          </w:tcPr>
          <w:p w14:paraId="350883BB" w14:textId="77777777" w:rsidR="003D2DDB" w:rsidRPr="00040B9A" w:rsidRDefault="003D2DDB" w:rsidP="007F2E7F">
            <w:pPr>
              <w:rPr>
                <w:b/>
                <w:bCs/>
              </w:rPr>
            </w:pPr>
            <w:r w:rsidRPr="00040B9A">
              <w:rPr>
                <w:b/>
                <w:bCs/>
              </w:rPr>
              <w:t>Source</w:t>
            </w:r>
          </w:p>
        </w:tc>
        <w:tc>
          <w:tcPr>
            <w:tcW w:w="8397" w:type="dxa"/>
            <w:tcBorders>
              <w:top w:val="nil"/>
              <w:left w:val="nil"/>
              <w:bottom w:val="nil"/>
              <w:right w:val="nil"/>
            </w:tcBorders>
          </w:tcPr>
          <w:p w14:paraId="22B27846" w14:textId="7859A3FE" w:rsidR="003D2DDB" w:rsidRDefault="00040B9A" w:rsidP="007F2E7F">
            <w:r w:rsidRPr="00040B9A">
              <w:t>General Assembly #6 (MPAI-6)</w:t>
            </w:r>
          </w:p>
        </w:tc>
      </w:tr>
      <w:tr w:rsidR="003D2DDB" w14:paraId="1221C3BB" w14:textId="77777777" w:rsidTr="005D0C22">
        <w:tc>
          <w:tcPr>
            <w:tcW w:w="958" w:type="dxa"/>
            <w:tcBorders>
              <w:top w:val="nil"/>
              <w:left w:val="nil"/>
              <w:bottom w:val="nil"/>
              <w:right w:val="nil"/>
            </w:tcBorders>
          </w:tcPr>
          <w:p w14:paraId="6EDE4225" w14:textId="77777777" w:rsidR="003D2DDB" w:rsidRPr="00040B9A" w:rsidRDefault="00B81E8E" w:rsidP="007F2E7F">
            <w:pPr>
              <w:rPr>
                <w:b/>
                <w:bCs/>
              </w:rPr>
            </w:pPr>
            <w:r w:rsidRPr="00040B9A">
              <w:rPr>
                <w:b/>
                <w:bCs/>
              </w:rPr>
              <w:t>Title</w:t>
            </w:r>
          </w:p>
        </w:tc>
        <w:tc>
          <w:tcPr>
            <w:tcW w:w="8397" w:type="dxa"/>
            <w:tcBorders>
              <w:top w:val="nil"/>
              <w:left w:val="nil"/>
              <w:bottom w:val="nil"/>
              <w:right w:val="nil"/>
            </w:tcBorders>
          </w:tcPr>
          <w:p w14:paraId="5F9C8185" w14:textId="39C1F3CB" w:rsidR="003D2DDB" w:rsidRDefault="00CE6FBC" w:rsidP="007F2E7F">
            <w:r w:rsidRPr="00CE6FBC">
              <w:t>MPAI-CUI Use Cases and Functional Requirements</w:t>
            </w:r>
          </w:p>
        </w:tc>
      </w:tr>
      <w:tr w:rsidR="003D2DDB" w14:paraId="3B74881C" w14:textId="77777777" w:rsidTr="005D0C22">
        <w:tc>
          <w:tcPr>
            <w:tcW w:w="958" w:type="dxa"/>
            <w:tcBorders>
              <w:top w:val="nil"/>
              <w:left w:val="nil"/>
              <w:bottom w:val="nil"/>
              <w:right w:val="nil"/>
            </w:tcBorders>
          </w:tcPr>
          <w:p w14:paraId="345E8C70" w14:textId="77777777" w:rsidR="003D2DDB" w:rsidRPr="00040B9A" w:rsidRDefault="00B81E8E" w:rsidP="007F2E7F">
            <w:pPr>
              <w:rPr>
                <w:b/>
                <w:bCs/>
              </w:rPr>
            </w:pPr>
            <w:r w:rsidRPr="00040B9A">
              <w:rPr>
                <w:b/>
                <w:bCs/>
              </w:rPr>
              <w:t>Target</w:t>
            </w:r>
          </w:p>
        </w:tc>
        <w:tc>
          <w:tcPr>
            <w:tcW w:w="8397" w:type="dxa"/>
            <w:tcBorders>
              <w:top w:val="nil"/>
              <w:left w:val="nil"/>
              <w:bottom w:val="nil"/>
              <w:right w:val="nil"/>
            </w:tcBorders>
          </w:tcPr>
          <w:p w14:paraId="2A3E84AC" w14:textId="77665DCF" w:rsidR="003D2DDB" w:rsidRDefault="0069701C" w:rsidP="007F2E7F">
            <w:r>
              <w:t>MPAI Members</w:t>
            </w:r>
          </w:p>
        </w:tc>
      </w:tr>
    </w:tbl>
    <w:p w14:paraId="00967AE9" w14:textId="55FA0B91" w:rsidR="003D2DDB" w:rsidRDefault="003D2DDB" w:rsidP="007F2E7F"/>
    <w:p w14:paraId="6B086A61" w14:textId="77777777" w:rsidR="005D0C22" w:rsidRDefault="005D0C22" w:rsidP="005D0C22">
      <w:pPr>
        <w:pStyle w:val="Heading1"/>
      </w:pPr>
      <w:r>
        <w:t>Introduction</w:t>
      </w:r>
    </w:p>
    <w:p w14:paraId="3CE5F8DC" w14:textId="55074514" w:rsidR="005D0C22" w:rsidRDefault="005D0C22" w:rsidP="005D0C22">
      <w:pPr>
        <w:jc w:val="both"/>
      </w:pPr>
      <w:r w:rsidRPr="00872DC0">
        <w:t>Moving Picture, Audio and Data Coding by Artificial Intelligence (MPAI)</w:t>
      </w:r>
      <w:r>
        <w:t xml:space="preserve"> is an </w:t>
      </w:r>
      <w:hyperlink r:id="rId8" w:history="1">
        <w:r w:rsidRPr="008A4FC9">
          <w:rPr>
            <w:rStyle w:val="Hyperlink"/>
          </w:rPr>
          <w:t>international association</w:t>
        </w:r>
      </w:hyperlink>
      <w:r>
        <w:t xml:space="preserve"> with the mission to </w:t>
      </w:r>
      <w:r w:rsidRPr="00872DC0">
        <w:t xml:space="preserve">develop </w:t>
      </w:r>
      <w:r w:rsidRPr="001902C1">
        <w:rPr>
          <w:i/>
          <w:iCs/>
        </w:rPr>
        <w:t>AI-enabled data coding standards</w:t>
      </w:r>
      <w:r>
        <w:t xml:space="preserve">. Research has shown that data coding with AI-based technologies is generally </w:t>
      </w:r>
      <w:r w:rsidRPr="00E466B7">
        <w:rPr>
          <w:i/>
          <w:iCs/>
        </w:rPr>
        <w:t xml:space="preserve">more efficient </w:t>
      </w:r>
      <w:r>
        <w:t xml:space="preserve">than with </w:t>
      </w:r>
      <w:r w:rsidRPr="00E466B7">
        <w:t xml:space="preserve">existing </w:t>
      </w:r>
      <w:r>
        <w:t>technol</w:t>
      </w:r>
      <w:r>
        <w:softHyphen/>
        <w:t>ogies. Compression is a notable example of coding as is feature-based description.</w:t>
      </w:r>
    </w:p>
    <w:p w14:paraId="5D88DFDE" w14:textId="244DE4C9" w:rsidR="005D0C22" w:rsidRPr="00D83378" w:rsidRDefault="005D0C22" w:rsidP="005D0C22">
      <w:pPr>
        <w:jc w:val="both"/>
      </w:pPr>
      <w:r w:rsidRPr="00D83378">
        <w:t xml:space="preserve">The MPAI approach to developing AI data coding standards is based on the definition of </w:t>
      </w:r>
      <w:r w:rsidRPr="00D83378">
        <w:rPr>
          <w:i/>
          <w:iCs/>
        </w:rPr>
        <w:t>standard interfaces</w:t>
      </w:r>
      <w:r w:rsidRPr="00D83378">
        <w:t xml:space="preserve"> of </w:t>
      </w:r>
      <w:r w:rsidRPr="00D83378">
        <w:rPr>
          <w:i/>
          <w:iCs/>
        </w:rPr>
        <w:t>AI Modules (AIM)</w:t>
      </w:r>
      <w:r>
        <w:rPr>
          <w:i/>
          <w:iCs/>
        </w:rPr>
        <w:t>.</w:t>
      </w:r>
      <w:r>
        <w:t xml:space="preserve"> The Modules </w:t>
      </w:r>
      <w:r w:rsidRPr="00D83378">
        <w:t xml:space="preserve">operate on input and output data </w:t>
      </w:r>
      <w:r>
        <w:t>with</w:t>
      </w:r>
      <w:r w:rsidRPr="00D83378">
        <w:t xml:space="preserve"> standard format</w:t>
      </w:r>
      <w:r>
        <w:t>s</w:t>
      </w:r>
      <w:r w:rsidRPr="00D83378">
        <w:t xml:space="preserve">. AIMs can be </w:t>
      </w:r>
      <w:r w:rsidRPr="00D83378">
        <w:rPr>
          <w:i/>
          <w:iCs/>
        </w:rPr>
        <w:t>combined</w:t>
      </w:r>
      <w:r w:rsidRPr="00D83378">
        <w:t xml:space="preserve"> and </w:t>
      </w:r>
      <w:r w:rsidRPr="00D83378">
        <w:rPr>
          <w:i/>
          <w:iCs/>
        </w:rPr>
        <w:t>executed</w:t>
      </w:r>
      <w:r w:rsidRPr="00D83378">
        <w:t xml:space="preserve"> in an MPAI-specified </w:t>
      </w:r>
      <w:r w:rsidRPr="00D83378">
        <w:rPr>
          <w:i/>
          <w:iCs/>
        </w:rPr>
        <w:t>AI-Framework</w:t>
      </w:r>
      <w:r w:rsidRPr="00D83378">
        <w:t xml:space="preserve"> according to the emerging MPAI-AIF</w:t>
      </w:r>
      <w:r>
        <w:t xml:space="preserve"> </w:t>
      </w:r>
      <w:r w:rsidRPr="00D83378">
        <w:t>standard</w:t>
      </w:r>
      <w:r>
        <w:t xml:space="preserve"> being developed based on the responses to</w:t>
      </w:r>
      <w:r w:rsidRPr="00D83378">
        <w:t xml:space="preserve"> </w:t>
      </w:r>
      <w:hyperlink r:id="rId9" w:history="1">
        <w:r w:rsidRPr="00D83378">
          <w:rPr>
            <w:rStyle w:val="Hyperlink"/>
          </w:rPr>
          <w:t>Call for MPAI-AIF Technologies</w:t>
        </w:r>
      </w:hyperlink>
      <w:r>
        <w:t xml:space="preserve"> [</w:t>
      </w:r>
      <w:r>
        <w:fldChar w:fldCharType="begin"/>
      </w:r>
      <w:r>
        <w:instrText xml:space="preserve"> REF _Ref62805846 \r \h </w:instrText>
      </w:r>
      <w:r>
        <w:fldChar w:fldCharType="separate"/>
      </w:r>
      <w:r w:rsidR="00EF52C6">
        <w:t>1</w:t>
      </w:r>
      <w:r>
        <w:fldChar w:fldCharType="end"/>
      </w:r>
      <w:r>
        <w:t xml:space="preserve">] </w:t>
      </w:r>
      <w:r w:rsidRPr="00D83378">
        <w:t xml:space="preserve">with associated </w:t>
      </w:r>
      <w:hyperlink r:id="rId10" w:anchor="Requirements" w:history="1">
        <w:r w:rsidRPr="001C3B5A">
          <w:rPr>
            <w:rStyle w:val="Hyperlink"/>
          </w:rPr>
          <w:t>Use Cases and Functional Requirements</w:t>
        </w:r>
      </w:hyperlink>
      <w:r w:rsidRPr="00D83378">
        <w:t xml:space="preserve"> [</w:t>
      </w:r>
      <w:r>
        <w:fldChar w:fldCharType="begin"/>
      </w:r>
      <w:r>
        <w:instrText xml:space="preserve"> REF _Ref63768315 \r \h </w:instrText>
      </w:r>
      <w:r>
        <w:fldChar w:fldCharType="separate"/>
      </w:r>
      <w:r w:rsidR="00EF52C6">
        <w:t>2</w:t>
      </w:r>
      <w:r>
        <w:fldChar w:fldCharType="end"/>
      </w:r>
      <w:r w:rsidRPr="00D83378">
        <w:t xml:space="preserve">]. </w:t>
      </w:r>
    </w:p>
    <w:p w14:paraId="3704C405" w14:textId="77777777" w:rsidR="005D0C22" w:rsidRPr="00D83378" w:rsidRDefault="005D0C22" w:rsidP="005D0C22">
      <w:pPr>
        <w:jc w:val="both"/>
      </w:pPr>
      <w:r>
        <w:t xml:space="preserve">By exposing </w:t>
      </w:r>
      <w:r w:rsidRPr="00D83378">
        <w:t>standard interfaces</w:t>
      </w:r>
      <w:r>
        <w:t xml:space="preserve">, AIMs are </w:t>
      </w:r>
      <w:r w:rsidRPr="00D83378">
        <w:t>able to operate in an MPAI AI Framework</w:t>
      </w:r>
      <w:r>
        <w:t>. However</w:t>
      </w:r>
      <w:r w:rsidRPr="00D83378">
        <w:t xml:space="preserve">, their performance may differ depending on the technologies used to implement them. </w:t>
      </w:r>
      <w:r>
        <w:t xml:space="preserve">Therefore, </w:t>
      </w:r>
      <w:r w:rsidRPr="00D83378">
        <w:t xml:space="preserve">MPAI believes that </w:t>
      </w:r>
      <w:r w:rsidRPr="00D83378">
        <w:rPr>
          <w:i/>
          <w:iCs/>
        </w:rPr>
        <w:t>competing</w:t>
      </w:r>
      <w:r w:rsidRPr="00D83378">
        <w:t xml:space="preserve"> developers striving to provide more performing </w:t>
      </w:r>
      <w:r w:rsidRPr="00D83378">
        <w:rPr>
          <w:i/>
          <w:iCs/>
        </w:rPr>
        <w:t xml:space="preserve">proprietary </w:t>
      </w:r>
      <w:r>
        <w:t xml:space="preserve">still </w:t>
      </w:r>
      <w:r w:rsidRPr="00D83378">
        <w:rPr>
          <w:i/>
          <w:iCs/>
        </w:rPr>
        <w:t>inter</w:t>
      </w:r>
      <w:r w:rsidRPr="00D83378">
        <w:rPr>
          <w:i/>
          <w:iCs/>
        </w:rPr>
        <w:softHyphen/>
        <w:t>operable</w:t>
      </w:r>
      <w:r w:rsidRPr="00D83378">
        <w:t xml:space="preserve"> AIMs will </w:t>
      </w:r>
      <w:r>
        <w:t>naturally create</w:t>
      </w:r>
      <w:r w:rsidRPr="00D83378">
        <w:t xml:space="preserve"> </w:t>
      </w:r>
      <w:r w:rsidRPr="00D83378">
        <w:rPr>
          <w:i/>
          <w:iCs/>
        </w:rPr>
        <w:t xml:space="preserve">horizontal markets </w:t>
      </w:r>
      <w:r w:rsidRPr="00D83378">
        <w:t xml:space="preserve">of </w:t>
      </w:r>
      <w:r w:rsidRPr="00D83378">
        <w:rPr>
          <w:i/>
          <w:iCs/>
        </w:rPr>
        <w:t>AI solutions</w:t>
      </w:r>
      <w:r w:rsidRPr="00D83378">
        <w:t xml:space="preserve"> that build on and further promote AI </w:t>
      </w:r>
      <w:r w:rsidRPr="00D83378">
        <w:rPr>
          <w:i/>
          <w:iCs/>
        </w:rPr>
        <w:t>innovation</w:t>
      </w:r>
      <w:r w:rsidRPr="00D83378">
        <w:t xml:space="preserve">. </w:t>
      </w:r>
    </w:p>
    <w:p w14:paraId="3617746A" w14:textId="5A2151FD" w:rsidR="005D0C22" w:rsidRDefault="005D0C22" w:rsidP="005D0C22">
      <w:pPr>
        <w:jc w:val="both"/>
      </w:pPr>
      <w:r w:rsidRPr="00D83378">
        <w:t>Th</w:t>
      </w:r>
      <w:r>
        <w:t xml:space="preserve">is </w:t>
      </w:r>
      <w:r w:rsidRPr="00D83378">
        <w:t>document</w:t>
      </w:r>
      <w:r>
        <w:t xml:space="preserve">, titled </w:t>
      </w:r>
      <w:r w:rsidRPr="00C77038">
        <w:rPr>
          <w:i/>
          <w:iCs/>
        </w:rPr>
        <w:t>Compression and understanding of industrial data</w:t>
      </w:r>
      <w:r>
        <w:t xml:space="preserve"> (MPAI-CUI), contains the “</w:t>
      </w:r>
      <w:r w:rsidRPr="00A8410E">
        <w:t>AI-based Performance Prediction</w:t>
      </w:r>
      <w:r>
        <w:t>”</w:t>
      </w:r>
      <w:r w:rsidRPr="00A8410E">
        <w:t xml:space="preserve"> </w:t>
      </w:r>
      <w:r w:rsidRPr="00D83378">
        <w:t xml:space="preserve">Use Case and </w:t>
      </w:r>
      <w:r>
        <w:t xml:space="preserve">associated </w:t>
      </w:r>
      <w:r w:rsidRPr="00D83378">
        <w:t>Functional Requirem</w:t>
      </w:r>
      <w:r>
        <w:softHyphen/>
      </w:r>
      <w:r w:rsidRPr="00D83378">
        <w:t>ents</w:t>
      </w:r>
      <w:r>
        <w:t xml:space="preserve">. The MPAI-CUI standard </w:t>
      </w:r>
      <w:r w:rsidRPr="00872DC0">
        <w:t xml:space="preserve">uses AI </w:t>
      </w:r>
      <w:r w:rsidRPr="005D40FE">
        <w:t xml:space="preserve">substantially to </w:t>
      </w:r>
      <w:r w:rsidRPr="00871EFB">
        <w:t xml:space="preserve">extract the most relevant information from the </w:t>
      </w:r>
      <w:r>
        <w:t>indus</w:t>
      </w:r>
      <w:r>
        <w:softHyphen/>
        <w:t xml:space="preserve">trial </w:t>
      </w:r>
      <w:r w:rsidRPr="00871EFB">
        <w:t>data</w:t>
      </w:r>
      <w:r>
        <w:t>, with the aim of assessing the performance of a company and predicting the risk of bankruptcy long before it may happen.</w:t>
      </w:r>
    </w:p>
    <w:p w14:paraId="3CD9C9A5" w14:textId="77777777" w:rsidR="005D0C22" w:rsidRDefault="005D0C22" w:rsidP="005D0C22">
      <w:pPr>
        <w:jc w:val="both"/>
      </w:pPr>
      <w:r>
        <w:t xml:space="preserve">It should be noted that the </w:t>
      </w:r>
      <w:r w:rsidRPr="00A8410E">
        <w:t>AI-based Performance Predict</w:t>
      </w:r>
      <w:r>
        <w:t xml:space="preserve">ion Use Case will be </w:t>
      </w:r>
      <w:r w:rsidRPr="00D019F2">
        <w:rPr>
          <w:i/>
          <w:iCs/>
        </w:rPr>
        <w:t>non-normative</w:t>
      </w:r>
      <w:r>
        <w:t xml:space="preserve">. The internals of the AIMs will also be </w:t>
      </w:r>
      <w:r w:rsidRPr="00D019F2">
        <w:rPr>
          <w:i/>
          <w:iCs/>
        </w:rPr>
        <w:t>non-normative</w:t>
      </w:r>
      <w:r>
        <w:t xml:space="preserve">. However, the input and output interfaces of the AIMs whose requirements have been derived to support the Use Cases will be </w:t>
      </w:r>
      <w:r w:rsidRPr="00D019F2">
        <w:rPr>
          <w:i/>
          <w:iCs/>
        </w:rPr>
        <w:t>normative</w:t>
      </w:r>
      <w:r>
        <w:t>.</w:t>
      </w:r>
    </w:p>
    <w:p w14:paraId="0A198F31" w14:textId="667E90D7" w:rsidR="005D0C22" w:rsidRDefault="005D0C22" w:rsidP="005D0C22">
      <w:pPr>
        <w:jc w:val="both"/>
      </w:pPr>
      <w:r>
        <w:t xml:space="preserve">This document includes this Introduction and </w:t>
      </w:r>
    </w:p>
    <w:p w14:paraId="119712E3" w14:textId="77777777" w:rsidR="005D0C22" w:rsidRDefault="005D0C22" w:rsidP="005D0C22">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079"/>
      </w:tblGrid>
      <w:tr w:rsidR="005D0C22" w:rsidRPr="00745919" w14:paraId="1846D2C0" w14:textId="77777777" w:rsidTr="00EF52C6">
        <w:tc>
          <w:tcPr>
            <w:tcW w:w="1276" w:type="dxa"/>
          </w:tcPr>
          <w:p w14:paraId="6BBC37E6" w14:textId="77777777" w:rsidR="005D0C22" w:rsidRPr="00745919" w:rsidRDefault="005D0C22" w:rsidP="00EF52C6">
            <w:pPr>
              <w:jc w:val="both"/>
            </w:pPr>
            <w:bookmarkStart w:id="0" w:name="_Hlk58235033"/>
            <w:r w:rsidRPr="00745919">
              <w:t xml:space="preserve">Chapter </w:t>
            </w:r>
            <w:r>
              <w:t>2</w:t>
            </w:r>
          </w:p>
        </w:tc>
        <w:tc>
          <w:tcPr>
            <w:tcW w:w="8079" w:type="dxa"/>
          </w:tcPr>
          <w:p w14:paraId="2EB95D8E" w14:textId="77777777" w:rsidR="005D0C22" w:rsidRPr="00745919" w:rsidRDefault="005D0C22" w:rsidP="00EF52C6">
            <w:pPr>
              <w:jc w:val="both"/>
            </w:pPr>
            <w:r>
              <w:t>briefly introduces the AI Framework Reference Model and its six Components</w:t>
            </w:r>
          </w:p>
        </w:tc>
      </w:tr>
      <w:tr w:rsidR="005D0C22" w:rsidRPr="00745919" w14:paraId="7858F7BA" w14:textId="77777777" w:rsidTr="00EF52C6">
        <w:tc>
          <w:tcPr>
            <w:tcW w:w="1276" w:type="dxa"/>
          </w:tcPr>
          <w:p w14:paraId="700FD222" w14:textId="77777777" w:rsidR="005D0C22" w:rsidRPr="00745919" w:rsidRDefault="005D0C22" w:rsidP="00EF52C6">
            <w:pPr>
              <w:jc w:val="both"/>
            </w:pPr>
            <w:r w:rsidRPr="00745919">
              <w:t xml:space="preserve">Chapter </w:t>
            </w:r>
            <w:r>
              <w:t>3</w:t>
            </w:r>
          </w:p>
        </w:tc>
        <w:tc>
          <w:tcPr>
            <w:tcW w:w="8079" w:type="dxa"/>
          </w:tcPr>
          <w:p w14:paraId="29FD6002" w14:textId="77777777" w:rsidR="005D0C22" w:rsidRDefault="005D0C22" w:rsidP="00EF52C6">
            <w:pPr>
              <w:jc w:val="both"/>
            </w:pPr>
            <w:r>
              <w:t xml:space="preserve">briefly </w:t>
            </w:r>
            <w:r w:rsidRPr="00745919">
              <w:t xml:space="preserve">introduces </w:t>
            </w:r>
            <w:r>
              <w:t>the Use Case</w:t>
            </w:r>
            <w:r w:rsidRPr="00745919">
              <w:t>.</w:t>
            </w:r>
          </w:p>
        </w:tc>
      </w:tr>
      <w:tr w:rsidR="005D0C22" w:rsidRPr="00745919" w14:paraId="2C3D5802" w14:textId="77777777" w:rsidTr="00EF52C6">
        <w:tc>
          <w:tcPr>
            <w:tcW w:w="1276" w:type="dxa"/>
          </w:tcPr>
          <w:p w14:paraId="082493F5" w14:textId="77777777" w:rsidR="005D0C22" w:rsidRPr="00745919" w:rsidRDefault="005D0C22" w:rsidP="00EF52C6">
            <w:pPr>
              <w:jc w:val="both"/>
            </w:pPr>
            <w:r w:rsidRPr="00745919">
              <w:t xml:space="preserve">Chapter </w:t>
            </w:r>
            <w:r>
              <w:t>4</w:t>
            </w:r>
          </w:p>
        </w:tc>
        <w:tc>
          <w:tcPr>
            <w:tcW w:w="8079" w:type="dxa"/>
          </w:tcPr>
          <w:p w14:paraId="7E4CDB5E" w14:textId="77777777" w:rsidR="005D0C22" w:rsidRDefault="005D0C22" w:rsidP="00EF52C6">
            <w:pPr>
              <w:jc w:val="both"/>
            </w:pPr>
            <w:r>
              <w:t>presents the MPAI-CUI Use Case with the following structure</w:t>
            </w:r>
          </w:p>
          <w:p w14:paraId="65889C48" w14:textId="77777777" w:rsidR="005D0C22" w:rsidRDefault="005D0C22" w:rsidP="005D0C22">
            <w:pPr>
              <w:pStyle w:val="ListParagraph"/>
              <w:numPr>
                <w:ilvl w:val="0"/>
                <w:numId w:val="34"/>
              </w:numPr>
              <w:jc w:val="both"/>
            </w:pPr>
            <w:r>
              <w:t>Reference architecture</w:t>
            </w:r>
          </w:p>
          <w:p w14:paraId="44E06F2A" w14:textId="77777777" w:rsidR="005D0C22" w:rsidRDefault="005D0C22" w:rsidP="005D0C22">
            <w:pPr>
              <w:pStyle w:val="ListParagraph"/>
              <w:numPr>
                <w:ilvl w:val="0"/>
                <w:numId w:val="34"/>
              </w:numPr>
              <w:jc w:val="both"/>
            </w:pPr>
            <w:r>
              <w:t>Description of AI Modules and their I/O data</w:t>
            </w:r>
          </w:p>
          <w:p w14:paraId="71158582" w14:textId="77777777" w:rsidR="005D0C22" w:rsidRDefault="005D0C22" w:rsidP="005D0C22">
            <w:pPr>
              <w:pStyle w:val="ListParagraph"/>
              <w:numPr>
                <w:ilvl w:val="0"/>
                <w:numId w:val="34"/>
              </w:numPr>
              <w:jc w:val="both"/>
            </w:pPr>
            <w:r w:rsidRPr="00383B5F">
              <w:t>Technologies and Functional Requirements</w:t>
            </w:r>
          </w:p>
          <w:p w14:paraId="61AFB19A" w14:textId="77777777" w:rsidR="005D0C22" w:rsidRPr="00745919" w:rsidRDefault="005D0C22" w:rsidP="005D0C22">
            <w:pPr>
              <w:pStyle w:val="ListParagraph"/>
              <w:numPr>
                <w:ilvl w:val="0"/>
                <w:numId w:val="34"/>
              </w:numPr>
              <w:jc w:val="both"/>
            </w:pPr>
            <w:r>
              <w:t>Interfaces of AIM I/O Data</w:t>
            </w:r>
          </w:p>
        </w:tc>
      </w:tr>
      <w:tr w:rsidR="005D0C22" w:rsidRPr="00745919" w14:paraId="6F39989A" w14:textId="77777777" w:rsidTr="00EF52C6">
        <w:tc>
          <w:tcPr>
            <w:tcW w:w="1276" w:type="dxa"/>
          </w:tcPr>
          <w:p w14:paraId="48661041" w14:textId="77777777" w:rsidR="005D0C22" w:rsidRPr="002A11CD" w:rsidRDefault="005D0C22" w:rsidP="00EF52C6">
            <w:pPr>
              <w:jc w:val="both"/>
            </w:pPr>
            <w:r w:rsidRPr="002A11CD">
              <w:t xml:space="preserve">Chapter </w:t>
            </w:r>
            <w:r>
              <w:t>5</w:t>
            </w:r>
          </w:p>
        </w:tc>
        <w:tc>
          <w:tcPr>
            <w:tcW w:w="8079" w:type="dxa"/>
          </w:tcPr>
          <w:p w14:paraId="0E8A6B0D" w14:textId="77777777" w:rsidR="005D0C22" w:rsidRPr="002A11CD" w:rsidRDefault="005D0C22" w:rsidP="00EF52C6">
            <w:pPr>
              <w:jc w:val="both"/>
            </w:pPr>
            <w:r w:rsidRPr="002A11CD">
              <w:t>gives a basic list of relevant terms and their definition</w:t>
            </w:r>
          </w:p>
        </w:tc>
      </w:tr>
      <w:tr w:rsidR="005D0C22" w:rsidRPr="00745919" w14:paraId="759DB1FB" w14:textId="77777777" w:rsidTr="00EF52C6">
        <w:tc>
          <w:tcPr>
            <w:tcW w:w="1276" w:type="dxa"/>
          </w:tcPr>
          <w:p w14:paraId="0FA045B5" w14:textId="77777777" w:rsidR="005D0C22" w:rsidRPr="002A11CD" w:rsidRDefault="005D0C22" w:rsidP="00EF52C6">
            <w:pPr>
              <w:jc w:val="both"/>
            </w:pPr>
            <w:r w:rsidRPr="002A11CD">
              <w:t xml:space="preserve">Chapter </w:t>
            </w:r>
            <w:r>
              <w:t>6</w:t>
            </w:r>
          </w:p>
        </w:tc>
        <w:tc>
          <w:tcPr>
            <w:tcW w:w="8079" w:type="dxa"/>
          </w:tcPr>
          <w:p w14:paraId="129EEAAD" w14:textId="77777777" w:rsidR="005D0C22" w:rsidRPr="002A11CD" w:rsidRDefault="005D0C22" w:rsidP="00EF52C6">
            <w:pPr>
              <w:jc w:val="both"/>
            </w:pPr>
            <w:r w:rsidRPr="002A11CD">
              <w:t>gives suggested references</w:t>
            </w:r>
          </w:p>
        </w:tc>
      </w:tr>
    </w:tbl>
    <w:p w14:paraId="55682AA4" w14:textId="1838AF92" w:rsidR="005D0C22" w:rsidRDefault="005D0C22"/>
    <w:p w14:paraId="51B42D49" w14:textId="35710A40" w:rsidR="005D0C22" w:rsidRDefault="005D0C22">
      <w:r>
        <w:t xml:space="preserve">Acronyms are defined in </w:t>
      </w:r>
      <w:r w:rsidR="00EF52C6">
        <w:fldChar w:fldCharType="begin"/>
      </w:r>
      <w:r w:rsidR="00EF52C6">
        <w:instrText xml:space="preserve"> REF _Ref66601012 \h </w:instrText>
      </w:r>
      <w:r w:rsidR="00EF52C6">
        <w:fldChar w:fldCharType="separate"/>
      </w:r>
      <w:r w:rsidR="00EF52C6" w:rsidRPr="00D83378">
        <w:rPr>
          <w:i/>
          <w:iCs/>
        </w:rPr>
        <w:t xml:space="preserve">Table </w:t>
      </w:r>
      <w:r w:rsidR="00EF52C6">
        <w:rPr>
          <w:i/>
          <w:iCs/>
          <w:noProof/>
        </w:rPr>
        <w:t>1</w:t>
      </w:r>
      <w:r w:rsidR="00EF52C6">
        <w:fldChar w:fldCharType="end"/>
      </w:r>
      <w:r w:rsidR="00EF52C6">
        <w:t xml:space="preserve"> (below). Terms are defined in a later </w:t>
      </w:r>
      <w:r w:rsidR="00EF52C6">
        <w:fldChar w:fldCharType="begin"/>
      </w:r>
      <w:r w:rsidR="00EF52C6">
        <w:instrText xml:space="preserve"> REF _Ref63327586 \h </w:instrText>
      </w:r>
      <w:r w:rsidR="00EF52C6">
        <w:fldChar w:fldCharType="separate"/>
      </w:r>
      <w:r w:rsidR="00EF52C6" w:rsidRPr="00D26DC8">
        <w:rPr>
          <w:i/>
          <w:iCs/>
        </w:rPr>
        <w:t xml:space="preserve">Table </w:t>
      </w:r>
      <w:r w:rsidR="00EF52C6">
        <w:rPr>
          <w:i/>
          <w:iCs/>
          <w:noProof/>
        </w:rPr>
        <w:t>6</w:t>
      </w:r>
      <w:r w:rsidR="00EF52C6">
        <w:fldChar w:fldCharType="end"/>
      </w:r>
      <w:r w:rsidR="00EF52C6">
        <w:t>.</w:t>
      </w:r>
    </w:p>
    <w:p w14:paraId="4CA314BD" w14:textId="77777777" w:rsidR="004F4CFC" w:rsidRDefault="004F4CFC"/>
    <w:p w14:paraId="443556CC" w14:textId="04F5503E" w:rsidR="005D0C22" w:rsidRPr="00D83378" w:rsidRDefault="005D0C22" w:rsidP="005D0C22">
      <w:pPr>
        <w:jc w:val="center"/>
        <w:rPr>
          <w:i/>
          <w:iCs/>
        </w:rPr>
      </w:pPr>
      <w:bookmarkStart w:id="1" w:name="_Ref66601012"/>
      <w:r w:rsidRPr="00D83378">
        <w:rPr>
          <w:i/>
          <w:iCs/>
        </w:rPr>
        <w:lastRenderedPageBreak/>
        <w:t xml:space="preserve">Table </w:t>
      </w:r>
      <w:r w:rsidRPr="00D83378">
        <w:rPr>
          <w:i/>
          <w:iCs/>
        </w:rPr>
        <w:fldChar w:fldCharType="begin"/>
      </w:r>
      <w:r w:rsidRPr="00D83378">
        <w:rPr>
          <w:i/>
          <w:iCs/>
        </w:rPr>
        <w:instrText xml:space="preserve"> SEQ Table \* ARABIC </w:instrText>
      </w:r>
      <w:r w:rsidRPr="00D83378">
        <w:rPr>
          <w:i/>
          <w:iCs/>
        </w:rPr>
        <w:fldChar w:fldCharType="separate"/>
      </w:r>
      <w:r w:rsidR="00EF52C6">
        <w:rPr>
          <w:i/>
          <w:iCs/>
          <w:noProof/>
        </w:rPr>
        <w:t>1</w:t>
      </w:r>
      <w:r w:rsidRPr="00D83378">
        <w:rPr>
          <w:i/>
          <w:iCs/>
        </w:rPr>
        <w:fldChar w:fldCharType="end"/>
      </w:r>
      <w:bookmarkEnd w:id="1"/>
      <w:r w:rsidRPr="00D83378">
        <w:rPr>
          <w:i/>
          <w:iCs/>
        </w:rPr>
        <w:t xml:space="preserve"> – </w:t>
      </w:r>
      <w:r>
        <w:rPr>
          <w:i/>
          <w:iCs/>
        </w:rPr>
        <w:t>MPAI-SPG a</w:t>
      </w:r>
      <w:r w:rsidRPr="00D83378">
        <w:rPr>
          <w:i/>
          <w:iCs/>
        </w:rPr>
        <w:t xml:space="preserve">cronyms </w:t>
      </w:r>
    </w:p>
    <w:p w14:paraId="4D4FA800" w14:textId="77777777" w:rsidR="005D0C22" w:rsidRPr="00D83378" w:rsidRDefault="005D0C22" w:rsidP="005D0C22">
      <w:pPr>
        <w:jc w:val="both"/>
        <w:rPr>
          <w:szCs w:val="32"/>
        </w:rPr>
      </w:pPr>
    </w:p>
    <w:tbl>
      <w:tblPr>
        <w:tblW w:w="0" w:type="auto"/>
        <w:jc w:val="center"/>
        <w:tblLook w:val="04A0" w:firstRow="1" w:lastRow="0" w:firstColumn="1" w:lastColumn="0" w:noHBand="0" w:noVBand="1"/>
      </w:tblPr>
      <w:tblGrid>
        <w:gridCol w:w="1176"/>
        <w:gridCol w:w="2309"/>
      </w:tblGrid>
      <w:tr w:rsidR="005D0C22" w:rsidRPr="00D83378" w14:paraId="1F1F8959" w14:textId="77777777" w:rsidTr="00EF52C6">
        <w:trPr>
          <w:jc w:val="center"/>
        </w:trPr>
        <w:tc>
          <w:tcPr>
            <w:tcW w:w="0" w:type="auto"/>
          </w:tcPr>
          <w:p w14:paraId="03ECEFC8" w14:textId="77777777" w:rsidR="005D0C22" w:rsidRPr="00D83378" w:rsidRDefault="005D0C22" w:rsidP="00EF52C6">
            <w:pPr>
              <w:jc w:val="center"/>
              <w:rPr>
                <w:b/>
                <w:bCs/>
              </w:rPr>
            </w:pPr>
            <w:r w:rsidRPr="00D83378">
              <w:rPr>
                <w:b/>
                <w:bCs/>
              </w:rPr>
              <w:t>Acronym</w:t>
            </w:r>
          </w:p>
        </w:tc>
        <w:tc>
          <w:tcPr>
            <w:tcW w:w="0" w:type="auto"/>
          </w:tcPr>
          <w:p w14:paraId="33B76EB9" w14:textId="77777777" w:rsidR="005D0C22" w:rsidRPr="00D83378" w:rsidRDefault="005D0C22" w:rsidP="00EF52C6">
            <w:pPr>
              <w:jc w:val="center"/>
              <w:rPr>
                <w:b/>
                <w:bCs/>
              </w:rPr>
            </w:pPr>
            <w:r w:rsidRPr="00D83378">
              <w:rPr>
                <w:b/>
                <w:bCs/>
              </w:rPr>
              <w:t>Meaning</w:t>
            </w:r>
          </w:p>
        </w:tc>
      </w:tr>
      <w:tr w:rsidR="005D0C22" w:rsidRPr="00D83378" w14:paraId="26F189A6" w14:textId="77777777" w:rsidTr="00EF52C6">
        <w:trPr>
          <w:jc w:val="center"/>
        </w:trPr>
        <w:tc>
          <w:tcPr>
            <w:tcW w:w="0" w:type="auto"/>
          </w:tcPr>
          <w:p w14:paraId="17E4E284" w14:textId="77777777" w:rsidR="005D0C22" w:rsidRPr="00D83378" w:rsidRDefault="005D0C22" w:rsidP="00EF52C6">
            <w:r>
              <w:t>AI</w:t>
            </w:r>
          </w:p>
        </w:tc>
        <w:tc>
          <w:tcPr>
            <w:tcW w:w="0" w:type="auto"/>
          </w:tcPr>
          <w:p w14:paraId="42D2AADC" w14:textId="77777777" w:rsidR="005D0C22" w:rsidRPr="00D83378" w:rsidRDefault="005D0C22" w:rsidP="00EF52C6">
            <w:r>
              <w:t>Artificial Intelligence</w:t>
            </w:r>
          </w:p>
        </w:tc>
      </w:tr>
      <w:tr w:rsidR="005D0C22" w:rsidRPr="00D83378" w14:paraId="04D02B0A" w14:textId="77777777" w:rsidTr="00EF52C6">
        <w:trPr>
          <w:jc w:val="center"/>
        </w:trPr>
        <w:tc>
          <w:tcPr>
            <w:tcW w:w="0" w:type="auto"/>
          </w:tcPr>
          <w:p w14:paraId="1B3A62F9" w14:textId="77777777" w:rsidR="005D0C22" w:rsidRPr="00D83378" w:rsidRDefault="005D0C22" w:rsidP="00EF52C6">
            <w:r w:rsidRPr="00D83378">
              <w:t>AIF</w:t>
            </w:r>
          </w:p>
        </w:tc>
        <w:tc>
          <w:tcPr>
            <w:tcW w:w="0" w:type="auto"/>
          </w:tcPr>
          <w:p w14:paraId="29F3B0BE" w14:textId="77777777" w:rsidR="005D0C22" w:rsidRPr="00D83378" w:rsidRDefault="005D0C22" w:rsidP="00EF52C6">
            <w:r w:rsidRPr="00D83378">
              <w:t>AI Framework</w:t>
            </w:r>
          </w:p>
        </w:tc>
      </w:tr>
      <w:tr w:rsidR="005D0C22" w:rsidRPr="00D83378" w14:paraId="01D69171" w14:textId="77777777" w:rsidTr="00EF52C6">
        <w:trPr>
          <w:jc w:val="center"/>
        </w:trPr>
        <w:tc>
          <w:tcPr>
            <w:tcW w:w="0" w:type="auto"/>
          </w:tcPr>
          <w:p w14:paraId="410FD315" w14:textId="77777777" w:rsidR="005D0C22" w:rsidRPr="00D83378" w:rsidRDefault="005D0C22" w:rsidP="00EF52C6">
            <w:r w:rsidRPr="00D83378">
              <w:t>AI</w:t>
            </w:r>
            <w:r>
              <w:t>M</w:t>
            </w:r>
          </w:p>
        </w:tc>
        <w:tc>
          <w:tcPr>
            <w:tcW w:w="0" w:type="auto"/>
          </w:tcPr>
          <w:p w14:paraId="1721AC2A" w14:textId="77777777" w:rsidR="005D0C22" w:rsidRPr="00D83378" w:rsidRDefault="005D0C22" w:rsidP="00EF52C6">
            <w:r w:rsidRPr="00D83378">
              <w:t>AI Module</w:t>
            </w:r>
          </w:p>
        </w:tc>
      </w:tr>
      <w:tr w:rsidR="005D0C22" w:rsidRPr="00D83378" w14:paraId="26D55604" w14:textId="77777777" w:rsidTr="00EF52C6">
        <w:trPr>
          <w:jc w:val="center"/>
        </w:trPr>
        <w:tc>
          <w:tcPr>
            <w:tcW w:w="0" w:type="auto"/>
          </w:tcPr>
          <w:p w14:paraId="74D834CF" w14:textId="77777777" w:rsidR="005D0C22" w:rsidRPr="00D83378" w:rsidRDefault="005D0C22" w:rsidP="00EF52C6">
            <w:r>
              <w:t>CfT</w:t>
            </w:r>
          </w:p>
        </w:tc>
        <w:tc>
          <w:tcPr>
            <w:tcW w:w="0" w:type="auto"/>
          </w:tcPr>
          <w:p w14:paraId="256ECDAE" w14:textId="77777777" w:rsidR="005D0C22" w:rsidRPr="00D83378" w:rsidRDefault="005D0C22" w:rsidP="00EF52C6">
            <w:r>
              <w:t>Call for Technologies</w:t>
            </w:r>
          </w:p>
        </w:tc>
      </w:tr>
      <w:tr w:rsidR="005D0C22" w:rsidRPr="00D83378" w14:paraId="46FE5676" w14:textId="77777777" w:rsidTr="00EF52C6">
        <w:trPr>
          <w:jc w:val="center"/>
        </w:trPr>
        <w:tc>
          <w:tcPr>
            <w:tcW w:w="0" w:type="auto"/>
          </w:tcPr>
          <w:p w14:paraId="6151AE12" w14:textId="77777777" w:rsidR="005D0C22" w:rsidRDefault="005D0C22" w:rsidP="00EF52C6">
            <w:r>
              <w:t>DP</w:t>
            </w:r>
          </w:p>
        </w:tc>
        <w:tc>
          <w:tcPr>
            <w:tcW w:w="0" w:type="auto"/>
          </w:tcPr>
          <w:p w14:paraId="158FC17B" w14:textId="77777777" w:rsidR="005D0C22" w:rsidRDefault="005D0C22" w:rsidP="00EF52C6">
            <w:r>
              <w:t>Data Processing</w:t>
            </w:r>
          </w:p>
        </w:tc>
      </w:tr>
      <w:tr w:rsidR="005D0C22" w:rsidRPr="00D83378" w14:paraId="3087E5F8" w14:textId="77777777" w:rsidTr="00EF52C6">
        <w:trPr>
          <w:jc w:val="center"/>
        </w:trPr>
        <w:tc>
          <w:tcPr>
            <w:tcW w:w="0" w:type="auto"/>
          </w:tcPr>
          <w:p w14:paraId="3F9DFE4E" w14:textId="77777777" w:rsidR="005D0C22" w:rsidRDefault="005D0C22" w:rsidP="00EF52C6">
            <w:r>
              <w:t>ML</w:t>
            </w:r>
          </w:p>
        </w:tc>
        <w:tc>
          <w:tcPr>
            <w:tcW w:w="0" w:type="auto"/>
          </w:tcPr>
          <w:p w14:paraId="2B31CCBB" w14:textId="77777777" w:rsidR="005D0C22" w:rsidRDefault="005D0C22" w:rsidP="00EF52C6">
            <w:r>
              <w:t>Machine Learning</w:t>
            </w:r>
          </w:p>
        </w:tc>
      </w:tr>
    </w:tbl>
    <w:p w14:paraId="26BDFD80" w14:textId="77777777" w:rsidR="005D0C22" w:rsidRDefault="005D0C22"/>
    <w:bookmarkEnd w:id="0"/>
    <w:p w14:paraId="3DC1E0CC" w14:textId="77777777" w:rsidR="005D0C22" w:rsidRPr="00D83378" w:rsidRDefault="005D0C22" w:rsidP="005D0C22">
      <w:pPr>
        <w:pStyle w:val="Heading1"/>
      </w:pPr>
      <w:r w:rsidRPr="00D83378">
        <w:rPr>
          <w:szCs w:val="28"/>
        </w:rPr>
        <w:t>The MPAI AI Framework (MPAI-AIF)</w:t>
      </w:r>
    </w:p>
    <w:p w14:paraId="51D9BA44" w14:textId="696A8BB9" w:rsidR="005D0C22" w:rsidRPr="00D83378" w:rsidRDefault="005D0C22" w:rsidP="005D0C22">
      <w:pPr>
        <w:jc w:val="both"/>
      </w:pPr>
      <w:r w:rsidRPr="00D83378">
        <w:t>Most MPAI applications considered so far can be implemented as a set of AIMs – AI, ML and</w:t>
      </w:r>
      <w:r w:rsidR="00EF52C6">
        <w:t xml:space="preserve">, possibly, </w:t>
      </w:r>
      <w:r w:rsidRPr="00D83378">
        <w:t>traditional DP-based units with standard interfaces assembled in suitable topol</w:t>
      </w:r>
      <w:r w:rsidRPr="00D83378">
        <w:softHyphen/>
        <w:t>ogies and executed in an MPAI-defined AI Frame</w:t>
      </w:r>
      <w:r w:rsidRPr="00D83378">
        <w:softHyphen/>
        <w:t>work</w:t>
      </w:r>
      <w:r w:rsidR="00EF52C6">
        <w:t xml:space="preserve"> </w:t>
      </w:r>
      <w:r w:rsidR="00EF52C6" w:rsidRPr="00D83378">
        <w:t>to achieve the specific goal of an application</w:t>
      </w:r>
      <w:r w:rsidRPr="00D83378">
        <w:t>. MPAI is making all efforts to identify processing modules that are re-usable and upgradable without necessarily changing the inside logic. MPAI plans on completing the development of a 1</w:t>
      </w:r>
      <w:r w:rsidRPr="00D83378">
        <w:rPr>
          <w:vertAlign w:val="superscript"/>
        </w:rPr>
        <w:t>st</w:t>
      </w:r>
      <w:r w:rsidRPr="00D83378">
        <w:t xml:space="preserve"> gener</w:t>
      </w:r>
      <w:r>
        <w:softHyphen/>
      </w:r>
      <w:r w:rsidRPr="00D83378">
        <w:t>ation MPAI-AIF AI Framework in July 2021.</w:t>
      </w:r>
    </w:p>
    <w:p w14:paraId="28CB9979" w14:textId="0258A7F1" w:rsidR="005D0C22" w:rsidRPr="00D83378" w:rsidRDefault="005D0C22" w:rsidP="005D0C22">
      <w:pPr>
        <w:jc w:val="both"/>
        <w:rPr>
          <w:i/>
          <w:noProof/>
        </w:rPr>
      </w:pPr>
      <w:r w:rsidRPr="00D83378">
        <w:t xml:space="preserve">The MPAI-AIF Architecture is given by </w:t>
      </w:r>
      <w:r w:rsidRPr="00D83378">
        <w:fldChar w:fldCharType="begin"/>
      </w:r>
      <w:r w:rsidRPr="00D83378">
        <w:instrText xml:space="preserve"> REF _Ref62751233 \h </w:instrText>
      </w:r>
      <w:r w:rsidRPr="00D83378">
        <w:fldChar w:fldCharType="separate"/>
      </w:r>
      <w:r w:rsidR="00EF52C6" w:rsidRPr="00D83378">
        <w:rPr>
          <w:i/>
        </w:rPr>
        <w:t xml:space="preserve">Figure </w:t>
      </w:r>
      <w:r w:rsidR="00EF52C6">
        <w:rPr>
          <w:i/>
          <w:noProof/>
        </w:rPr>
        <w:t>1</w:t>
      </w:r>
      <w:r w:rsidRPr="00D83378">
        <w:fldChar w:fldCharType="end"/>
      </w:r>
      <w:r w:rsidRPr="00D83378">
        <w:t>.</w:t>
      </w:r>
    </w:p>
    <w:p w14:paraId="25CB7779" w14:textId="77777777" w:rsidR="005D0C22" w:rsidRPr="00D83378" w:rsidRDefault="005D0C22" w:rsidP="005D0C22"/>
    <w:p w14:paraId="09B31F7F" w14:textId="77777777" w:rsidR="005D0C22" w:rsidRPr="00D83378" w:rsidRDefault="005D0C22" w:rsidP="005D0C22">
      <w:pPr>
        <w:jc w:val="center"/>
      </w:pPr>
      <w:r w:rsidRPr="00D83378">
        <w:rPr>
          <w:noProof/>
        </w:rPr>
        <w:drawing>
          <wp:inline distT="0" distB="0" distL="0" distR="0" wp14:anchorId="32D2D934" wp14:editId="5DE36E57">
            <wp:extent cx="5937885" cy="151066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885" cy="1510665"/>
                    </a:xfrm>
                    <a:prstGeom prst="rect">
                      <a:avLst/>
                    </a:prstGeom>
                    <a:noFill/>
                    <a:ln>
                      <a:noFill/>
                    </a:ln>
                  </pic:spPr>
                </pic:pic>
              </a:graphicData>
            </a:graphic>
          </wp:inline>
        </w:drawing>
      </w:r>
    </w:p>
    <w:p w14:paraId="37CC0A01" w14:textId="77777777" w:rsidR="005D0C22" w:rsidRPr="00D83378" w:rsidRDefault="005D0C22" w:rsidP="005D0C22">
      <w:pPr>
        <w:jc w:val="center"/>
        <w:rPr>
          <w:i/>
        </w:rPr>
      </w:pPr>
      <w:bookmarkStart w:id="2" w:name="_Ref55668014"/>
    </w:p>
    <w:p w14:paraId="29A88B0D" w14:textId="1421FB08" w:rsidR="005D0C22" w:rsidRPr="00D83378" w:rsidRDefault="005D0C22" w:rsidP="005D0C22">
      <w:pPr>
        <w:jc w:val="center"/>
        <w:rPr>
          <w:i/>
        </w:rPr>
      </w:pPr>
      <w:bookmarkStart w:id="3" w:name="_Ref62751233"/>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EF52C6">
        <w:rPr>
          <w:i/>
          <w:noProof/>
        </w:rPr>
        <w:t>1</w:t>
      </w:r>
      <w:r w:rsidRPr="00D83378">
        <w:rPr>
          <w:i/>
        </w:rPr>
        <w:fldChar w:fldCharType="end"/>
      </w:r>
      <w:bookmarkEnd w:id="2"/>
      <w:bookmarkEnd w:id="3"/>
      <w:r w:rsidRPr="00D83378">
        <w:rPr>
          <w:i/>
        </w:rPr>
        <w:t xml:space="preserve"> – The MPAI-AIF Architecture</w:t>
      </w:r>
    </w:p>
    <w:p w14:paraId="41EB3E86" w14:textId="77777777" w:rsidR="005D0C22" w:rsidRPr="00D83378" w:rsidRDefault="005D0C22" w:rsidP="005D0C22"/>
    <w:p w14:paraId="78CA7B7C" w14:textId="77777777" w:rsidR="005D0C22" w:rsidRPr="00D83378" w:rsidRDefault="005D0C22" w:rsidP="005D0C22">
      <w:r w:rsidRPr="00D83378">
        <w:t>MPAI-AIF is made up of 6 Components</w:t>
      </w:r>
      <w:r>
        <w:t>:</w:t>
      </w:r>
    </w:p>
    <w:p w14:paraId="0AF037F7" w14:textId="77777777" w:rsidR="005D0C22" w:rsidRPr="00D83378" w:rsidRDefault="005D0C22" w:rsidP="005D0C22">
      <w:pPr>
        <w:pStyle w:val="ListParagraph"/>
        <w:numPr>
          <w:ilvl w:val="0"/>
          <w:numId w:val="33"/>
        </w:numPr>
        <w:jc w:val="both"/>
      </w:pPr>
      <w:r w:rsidRPr="00D83378">
        <w:rPr>
          <w:i/>
          <w:iCs/>
        </w:rPr>
        <w:t>Management and Control</w:t>
      </w:r>
      <w:r w:rsidRPr="00D83378">
        <w:t xml:space="preserve"> manages and controls the AIMs, so that they execute in the correct order and at the time when they are needed.</w:t>
      </w:r>
    </w:p>
    <w:p w14:paraId="3C9FB235" w14:textId="27F62F06" w:rsidR="005D0C22" w:rsidRPr="00D83378" w:rsidRDefault="005D0C22" w:rsidP="005D0C22">
      <w:pPr>
        <w:pStyle w:val="ListParagraph"/>
        <w:numPr>
          <w:ilvl w:val="0"/>
          <w:numId w:val="33"/>
        </w:numPr>
        <w:jc w:val="both"/>
      </w:pPr>
      <w:r w:rsidRPr="00D83378">
        <w:rPr>
          <w:i/>
          <w:iCs/>
        </w:rPr>
        <w:t>Execution</w:t>
      </w:r>
      <w:r w:rsidRPr="00D83378">
        <w:t xml:space="preserve"> is the environment in which combinations of AIMs operate. It receives external inputs and produces the requested outputs, both of which are Use Case</w:t>
      </w:r>
      <w:r w:rsidR="00EF52C6">
        <w:t>-</w:t>
      </w:r>
      <w:r w:rsidRPr="00D83378">
        <w:t xml:space="preserve">specific, activates the AIMs, exposes interfaces with Management and Control and </w:t>
      </w:r>
      <w:r w:rsidR="00292EEE">
        <w:t>accesses</w:t>
      </w:r>
      <w:r w:rsidRPr="00D83378">
        <w:t xml:space="preserve"> Communic</w:t>
      </w:r>
      <w:r w:rsidRPr="00D83378">
        <w:softHyphen/>
        <w:t>ation, Storage and Access.</w:t>
      </w:r>
    </w:p>
    <w:p w14:paraId="55846CED" w14:textId="2914B4D0" w:rsidR="005D0C22" w:rsidRPr="00D83378" w:rsidRDefault="005D0C22" w:rsidP="005D0C22">
      <w:pPr>
        <w:pStyle w:val="ListParagraph"/>
        <w:numPr>
          <w:ilvl w:val="0"/>
          <w:numId w:val="33"/>
        </w:numPr>
        <w:jc w:val="both"/>
      </w:pPr>
      <w:r w:rsidRPr="00D83378">
        <w:rPr>
          <w:i/>
          <w:iCs/>
        </w:rPr>
        <w:t>AI Modules</w:t>
      </w:r>
      <w:r w:rsidRPr="00D83378">
        <w:t xml:space="preserve"> (AIM) are the basic processing elements receiving specific inputs and producing specific outputs.</w:t>
      </w:r>
    </w:p>
    <w:p w14:paraId="5453997C" w14:textId="77777777" w:rsidR="005D0C22" w:rsidRPr="00D83378" w:rsidRDefault="005D0C22" w:rsidP="005D0C22">
      <w:pPr>
        <w:pStyle w:val="ListParagraph"/>
        <w:numPr>
          <w:ilvl w:val="0"/>
          <w:numId w:val="33"/>
        </w:numPr>
        <w:jc w:val="both"/>
      </w:pPr>
      <w:r w:rsidRPr="00D83378">
        <w:rPr>
          <w:i/>
          <w:iCs/>
        </w:rPr>
        <w:t>Communication</w:t>
      </w:r>
      <w:r w:rsidRPr="00D83378">
        <w:t xml:space="preserve"> is the basic infrastructure used to connect possibly remote Components and AIMs. It can be implemented, e.g., by means of a service bus.</w:t>
      </w:r>
    </w:p>
    <w:p w14:paraId="26341EA3" w14:textId="77777777" w:rsidR="005D0C22" w:rsidRPr="00D83378" w:rsidRDefault="005D0C22" w:rsidP="005D0C22">
      <w:pPr>
        <w:pStyle w:val="ListParagraph"/>
        <w:numPr>
          <w:ilvl w:val="0"/>
          <w:numId w:val="33"/>
        </w:numPr>
        <w:jc w:val="both"/>
      </w:pPr>
      <w:r w:rsidRPr="00D83378">
        <w:rPr>
          <w:i/>
          <w:iCs/>
        </w:rPr>
        <w:t>Storage</w:t>
      </w:r>
      <w:r w:rsidRPr="00D83378">
        <w:t xml:space="preserve"> encompasses traditional storage and is used to e.g., store the inputs and outputs of the individual AIMs, intermediary results data from the AIM states and data shared by AIMs.</w:t>
      </w:r>
    </w:p>
    <w:p w14:paraId="38881EF8" w14:textId="77777777" w:rsidR="005D0C22" w:rsidRDefault="005D0C22" w:rsidP="005D0C22">
      <w:pPr>
        <w:pStyle w:val="ListParagraph"/>
        <w:numPr>
          <w:ilvl w:val="0"/>
          <w:numId w:val="33"/>
        </w:numPr>
        <w:jc w:val="both"/>
      </w:pPr>
      <w:bookmarkStart w:id="4" w:name="_Hlk55641290"/>
      <w:r w:rsidRPr="00D83378">
        <w:rPr>
          <w:i/>
          <w:iCs/>
        </w:rPr>
        <w:t>Access</w:t>
      </w:r>
      <w:r w:rsidRPr="00D83378">
        <w:t xml:space="preserve"> represents the access to static or slowly changing data that are required by the application such as domain knowledge data, data models, etc.</w:t>
      </w:r>
      <w:bookmarkEnd w:id="4"/>
    </w:p>
    <w:p w14:paraId="5918DC12" w14:textId="77777777" w:rsidR="005D0C22" w:rsidRPr="00D83378" w:rsidRDefault="005D0C22" w:rsidP="005D0C22">
      <w:pPr>
        <w:jc w:val="both"/>
      </w:pPr>
    </w:p>
    <w:p w14:paraId="29BF7F6C" w14:textId="77777777" w:rsidR="005D0C22" w:rsidRDefault="005D0C22" w:rsidP="005D0C22">
      <w:pPr>
        <w:pStyle w:val="Heading1"/>
      </w:pPr>
      <w:r>
        <w:lastRenderedPageBreak/>
        <w:t>Use Cases</w:t>
      </w:r>
    </w:p>
    <w:p w14:paraId="328826C1" w14:textId="77777777" w:rsidR="005D0C22" w:rsidRDefault="005D0C22" w:rsidP="005D0C22">
      <w:pPr>
        <w:pStyle w:val="Heading2"/>
        <w:rPr>
          <w:lang w:val="en-GB"/>
        </w:rPr>
      </w:pPr>
      <w:bookmarkStart w:id="5" w:name="_Hlk66456582"/>
      <w:r>
        <w:rPr>
          <w:lang w:val="en-GB"/>
        </w:rPr>
        <w:t>AI-based Performance Prediction</w:t>
      </w:r>
      <w:bookmarkEnd w:id="5"/>
    </w:p>
    <w:p w14:paraId="2C438FC2" w14:textId="070B54B7" w:rsidR="005D0C22" w:rsidRDefault="005D0C22" w:rsidP="005D0C22">
      <w:pPr>
        <w:jc w:val="both"/>
        <w:rPr>
          <w:b/>
          <w:bCs/>
        </w:rPr>
      </w:pPr>
      <w:r>
        <w:t xml:space="preserve">A company may need to </w:t>
      </w:r>
      <w:r w:rsidRPr="008C0CA3">
        <w:t xml:space="preserve">access the flow of </w:t>
      </w:r>
      <w:r>
        <w:t>internal</w:t>
      </w:r>
      <w:r w:rsidRPr="008C0CA3">
        <w:t xml:space="preserve"> </w:t>
      </w:r>
      <w:r>
        <w:t>(i.e., financial and governance data) and exter</w:t>
      </w:r>
      <w:r>
        <w:softHyphen/>
        <w:t xml:space="preserve">nal </w:t>
      </w:r>
      <w:r w:rsidRPr="008C0CA3">
        <w:t xml:space="preserve">data </w:t>
      </w:r>
      <w:r w:rsidR="00292EEE">
        <w:t xml:space="preserve">related to the activity of the company </w:t>
      </w:r>
      <w:r w:rsidRPr="008C0CA3">
        <w:t>to assess and mon</w:t>
      </w:r>
      <w:r w:rsidRPr="008C0CA3">
        <w:softHyphen/>
        <w:t xml:space="preserve">itor </w:t>
      </w:r>
      <w:r>
        <w:t xml:space="preserve">its </w:t>
      </w:r>
      <w:r w:rsidRPr="008C0CA3">
        <w:t>financial and organizational performance, as well as the impact of vertical risks</w:t>
      </w:r>
      <w:r>
        <w:t xml:space="preserve"> </w:t>
      </w:r>
      <w:r w:rsidRPr="008C0CA3">
        <w:t>(e.g., cyber, seismic, etc.)</w:t>
      </w:r>
      <w:r>
        <w:t xml:space="preserve">, according to the current standards (e.g., </w:t>
      </w:r>
      <w:r w:rsidRPr="008C0CA3">
        <w:t>ISO 31000</w:t>
      </w:r>
      <w:r>
        <w:t xml:space="preserve"> on risk assessment and management). </w:t>
      </w:r>
      <w:r w:rsidR="00292EEE">
        <w:t xml:space="preserve">The current version of MPAI-CUI takes into account </w:t>
      </w:r>
      <w:r>
        <w:t>only cyber and seismic risks that have an impact on financial per</w:t>
      </w:r>
      <w:r w:rsidR="00292EEE">
        <w:softHyphen/>
      </w:r>
      <w:r>
        <w:t>formance. Other risks will be considered in future version</w:t>
      </w:r>
      <w:r w:rsidR="00292EEE">
        <w:t>s</w:t>
      </w:r>
      <w:r>
        <w:t xml:space="preserve"> of the standard.</w:t>
      </w:r>
    </w:p>
    <w:p w14:paraId="6DBC2B7C" w14:textId="185162B0" w:rsidR="00292EEE" w:rsidRDefault="00292EEE" w:rsidP="005D0C22">
      <w:pPr>
        <w:jc w:val="both"/>
      </w:pPr>
      <w:r>
        <w:t>MPAI-CUI may be used by:</w:t>
      </w:r>
    </w:p>
    <w:p w14:paraId="36EED08E" w14:textId="04B367A4" w:rsidR="005D0C22" w:rsidRPr="00292EEE" w:rsidRDefault="005D0C22" w:rsidP="00292EEE">
      <w:pPr>
        <w:pStyle w:val="ListParagraph"/>
        <w:numPr>
          <w:ilvl w:val="0"/>
          <w:numId w:val="37"/>
        </w:numPr>
        <w:jc w:val="both"/>
        <w:rPr>
          <w:b/>
          <w:bCs/>
        </w:rPr>
      </w:pPr>
      <w:r w:rsidRPr="008C0CA3">
        <w:t xml:space="preserve">The company generating the data flow to perform compression and understanding </w:t>
      </w:r>
      <w:r w:rsidR="00292EEE">
        <w:t xml:space="preserve">of the data </w:t>
      </w:r>
      <w:r w:rsidRPr="008C0CA3">
        <w:t>for its own needs (e.g., to identify core and non-core data)</w:t>
      </w:r>
      <w:r w:rsidR="00292EEE">
        <w:t xml:space="preserve">, to </w:t>
      </w:r>
      <w:r w:rsidRPr="008C0CA3">
        <w:t xml:space="preserve">analyse its financial performance, identifying possible clues to </w:t>
      </w:r>
      <w:r>
        <w:t>a</w:t>
      </w:r>
      <w:r w:rsidRPr="008C0CA3">
        <w:t xml:space="preserve"> crisis or risk of bankruptcy years in advance. It may help the board of directors and decision-makers to make the proper decisions to avoid these situations, conduct what-if analysis, and devise efficient strategies.</w:t>
      </w:r>
    </w:p>
    <w:p w14:paraId="02C3B194" w14:textId="168248CF" w:rsidR="005D0C22" w:rsidRDefault="00292EEE" w:rsidP="00292EEE">
      <w:pPr>
        <w:pStyle w:val="ListParagraph"/>
        <w:numPr>
          <w:ilvl w:val="0"/>
          <w:numId w:val="37"/>
        </w:numPr>
        <w:jc w:val="both"/>
      </w:pPr>
      <w:r>
        <w:t>A</w:t>
      </w:r>
      <w:r w:rsidR="005D0C22" w:rsidRPr="008C0CA3">
        <w:t xml:space="preserve"> financial institution that receives a request for financial</w:t>
      </w:r>
      <w:r w:rsidR="005D0C22" w:rsidRPr="00871EFB">
        <w:t xml:space="preserve"> </w:t>
      </w:r>
      <w:r w:rsidR="005D0C22" w:rsidRPr="008C0CA3">
        <w:t>help from a troubled company</w:t>
      </w:r>
      <w:r>
        <w:t xml:space="preserve"> to</w:t>
      </w:r>
      <w:r w:rsidR="005D0C22" w:rsidRPr="008C0CA3">
        <w:t xml:space="preserve"> access its financial and organizational data and make an AI-based assessment of that company, as well as a prediction of future performance. </w:t>
      </w:r>
      <w:r>
        <w:t xml:space="preserve">By </w:t>
      </w:r>
      <w:r w:rsidRPr="008C0CA3">
        <w:t xml:space="preserve">having a </w:t>
      </w:r>
      <w:r>
        <w:t>better insight</w:t>
      </w:r>
      <w:r w:rsidRPr="008C0CA3">
        <w:t xml:space="preserve"> of its situation</w:t>
      </w:r>
      <w:r>
        <w:t>, a</w:t>
      </w:r>
      <w:r w:rsidR="005D0C22" w:rsidRPr="008C0CA3">
        <w:t xml:space="preserve"> financial institution </w:t>
      </w:r>
      <w:r>
        <w:t xml:space="preserve">can </w:t>
      </w:r>
      <w:r w:rsidR="005D0C22">
        <w:t>m</w:t>
      </w:r>
      <w:r w:rsidR="005D0C22" w:rsidRPr="008C0CA3">
        <w:t xml:space="preserve">ake the right decision in funding or not </w:t>
      </w:r>
      <w:r w:rsidR="005D0C22">
        <w:t>a</w:t>
      </w:r>
      <w:r w:rsidR="005D0C22" w:rsidRPr="008C0CA3">
        <w:t xml:space="preserve"> company.</w:t>
      </w:r>
    </w:p>
    <w:p w14:paraId="28803403" w14:textId="77777777" w:rsidR="005D0C22" w:rsidRPr="004356C2" w:rsidRDefault="005D0C22" w:rsidP="005D0C22">
      <w:pPr>
        <w:jc w:val="both"/>
        <w:rPr>
          <w:b/>
          <w:bCs/>
        </w:rPr>
      </w:pPr>
    </w:p>
    <w:p w14:paraId="5958283D" w14:textId="77777777" w:rsidR="005D0C22" w:rsidRPr="00E634C8" w:rsidRDefault="005D0C22" w:rsidP="005D0C22">
      <w:pPr>
        <w:pStyle w:val="Heading1"/>
      </w:pPr>
      <w:r>
        <w:t>Functional Requirements</w:t>
      </w:r>
    </w:p>
    <w:p w14:paraId="260C9224" w14:textId="77777777" w:rsidR="005D0C22" w:rsidRDefault="005D0C22" w:rsidP="005D0C22">
      <w:pPr>
        <w:pStyle w:val="Heading2"/>
        <w:rPr>
          <w:lang w:val="en-GB"/>
        </w:rPr>
      </w:pPr>
      <w:r>
        <w:rPr>
          <w:lang w:val="en-GB"/>
        </w:rPr>
        <w:t xml:space="preserve">AI-based Performance Prediction </w:t>
      </w:r>
    </w:p>
    <w:p w14:paraId="4B4F2AB8" w14:textId="77777777" w:rsidR="005D0C22" w:rsidRPr="00500AFB" w:rsidRDefault="005D0C22" w:rsidP="005D0C22">
      <w:pPr>
        <w:pStyle w:val="Heading3"/>
        <w:rPr>
          <w:lang w:val="en-US"/>
        </w:rPr>
      </w:pPr>
      <w:r w:rsidRPr="00500AFB">
        <w:rPr>
          <w:lang w:val="en-US"/>
        </w:rPr>
        <w:t xml:space="preserve">Reference architecture </w:t>
      </w:r>
    </w:p>
    <w:p w14:paraId="3726C52A" w14:textId="7BB8191F" w:rsidR="005D0C22" w:rsidRDefault="005D0C22" w:rsidP="005D0C22">
      <w:r w:rsidRPr="007C1242">
        <w:t xml:space="preserve">This Use Case can be implemented as in </w:t>
      </w:r>
      <w:r w:rsidRPr="007C1242">
        <w:fldChar w:fldCharType="begin"/>
      </w:r>
      <w:r w:rsidRPr="007C1242">
        <w:instrText xml:space="preserve"> REF _Ref58410366 \h </w:instrText>
      </w:r>
      <w:r>
        <w:instrText xml:space="preserve"> \* MERGEFORMAT </w:instrText>
      </w:r>
      <w:r w:rsidRPr="007C1242">
        <w:fldChar w:fldCharType="separate"/>
      </w:r>
      <w:r w:rsidR="00EF52C6" w:rsidRPr="00C56564">
        <w:rPr>
          <w:i/>
          <w:lang w:val="en-US"/>
        </w:rPr>
        <w:t xml:space="preserve">Figure </w:t>
      </w:r>
      <w:r w:rsidR="00EF52C6">
        <w:rPr>
          <w:i/>
          <w:noProof/>
          <w:lang w:val="en-US"/>
        </w:rPr>
        <w:t>2</w:t>
      </w:r>
      <w:r w:rsidRPr="007C1242">
        <w:fldChar w:fldCharType="end"/>
      </w:r>
      <w:r w:rsidRPr="007C1242">
        <w:t>.</w:t>
      </w:r>
    </w:p>
    <w:p w14:paraId="65669A72" w14:textId="77777777" w:rsidR="005D0C22" w:rsidRDefault="005D0C22" w:rsidP="005D0C22"/>
    <w:p w14:paraId="2C3FFE7A" w14:textId="77777777" w:rsidR="005D0C22" w:rsidRDefault="005D0C22" w:rsidP="005D0C22">
      <w:pPr>
        <w:jc w:val="center"/>
      </w:pPr>
      <w:r>
        <w:rPr>
          <w:noProof/>
        </w:rPr>
        <w:drawing>
          <wp:inline distT="0" distB="0" distL="0" distR="0" wp14:anchorId="790CE043" wp14:editId="7E045050">
            <wp:extent cx="5935980" cy="289623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2896235"/>
                    </a:xfrm>
                    <a:prstGeom prst="rect">
                      <a:avLst/>
                    </a:prstGeom>
                    <a:noFill/>
                    <a:ln>
                      <a:noFill/>
                    </a:ln>
                  </pic:spPr>
                </pic:pic>
              </a:graphicData>
            </a:graphic>
          </wp:inline>
        </w:drawing>
      </w:r>
    </w:p>
    <w:p w14:paraId="2E1259D9" w14:textId="77777777" w:rsidR="005D0C22" w:rsidRDefault="005D0C22" w:rsidP="005D0C22"/>
    <w:p w14:paraId="110DB745" w14:textId="53D5AB80" w:rsidR="005D0C22" w:rsidRPr="00A63294" w:rsidRDefault="005D0C22" w:rsidP="005D0C22">
      <w:pPr>
        <w:jc w:val="center"/>
        <w:rPr>
          <w:i/>
          <w:iCs/>
        </w:rPr>
      </w:pPr>
      <w:bookmarkStart w:id="6" w:name="_Ref58410366"/>
      <w:r w:rsidRPr="00C56564">
        <w:rPr>
          <w:i/>
          <w:lang w:val="en-US"/>
        </w:rPr>
        <w:t xml:space="preserve">Figure </w:t>
      </w:r>
      <w:r w:rsidRPr="00C56564">
        <w:rPr>
          <w:i/>
        </w:rPr>
        <w:fldChar w:fldCharType="begin"/>
      </w:r>
      <w:r w:rsidRPr="00C56564">
        <w:rPr>
          <w:i/>
          <w:lang w:val="en-US"/>
        </w:rPr>
        <w:instrText xml:space="preserve"> SEQ Figure \* ARABIC </w:instrText>
      </w:r>
      <w:r w:rsidRPr="00C56564">
        <w:rPr>
          <w:i/>
        </w:rPr>
        <w:fldChar w:fldCharType="separate"/>
      </w:r>
      <w:r w:rsidR="00EF52C6">
        <w:rPr>
          <w:i/>
          <w:noProof/>
          <w:lang w:val="en-US"/>
        </w:rPr>
        <w:t>2</w:t>
      </w:r>
      <w:r w:rsidRPr="00C56564">
        <w:rPr>
          <w:i/>
        </w:rPr>
        <w:fldChar w:fldCharType="end"/>
      </w:r>
      <w:bookmarkEnd w:id="6"/>
      <w:r w:rsidRPr="00C56564">
        <w:rPr>
          <w:i/>
        </w:rPr>
        <w:t xml:space="preserve"> – Compression and understanding of Industrial Data</w:t>
      </w:r>
    </w:p>
    <w:p w14:paraId="563C98F3" w14:textId="77777777" w:rsidR="005D0C22" w:rsidRDefault="005D0C22" w:rsidP="005D0C22">
      <w:pPr>
        <w:pStyle w:val="Heading3"/>
      </w:pPr>
      <w:r>
        <w:t>AI Modules</w:t>
      </w:r>
      <w:r>
        <w:rPr>
          <w:lang w:val="en-GB"/>
        </w:rPr>
        <w:t xml:space="preserve"> and their I/O</w:t>
      </w:r>
      <w:r>
        <w:t xml:space="preserve"> data</w:t>
      </w:r>
    </w:p>
    <w:p w14:paraId="6DC475AC" w14:textId="4FC315E0" w:rsidR="005D0C22" w:rsidRDefault="005D0C22" w:rsidP="005D0C22">
      <w:pPr>
        <w:jc w:val="both"/>
      </w:pPr>
      <w:r w:rsidRPr="007C1242">
        <w:t xml:space="preserve">The AI Modules of </w:t>
      </w:r>
      <w:r w:rsidRPr="007C1242">
        <w:fldChar w:fldCharType="begin"/>
      </w:r>
      <w:r w:rsidRPr="007C1242">
        <w:instrText xml:space="preserve"> REF _Ref58410366 \h </w:instrText>
      </w:r>
      <w:r>
        <w:instrText xml:space="preserve"> \* MERGEFORMAT </w:instrText>
      </w:r>
      <w:r w:rsidRPr="007C1242">
        <w:fldChar w:fldCharType="separate"/>
      </w:r>
      <w:r w:rsidR="00EF52C6" w:rsidRPr="00C56564">
        <w:rPr>
          <w:i/>
          <w:lang w:val="en-US"/>
        </w:rPr>
        <w:t xml:space="preserve">Figure </w:t>
      </w:r>
      <w:r w:rsidR="00EF52C6">
        <w:rPr>
          <w:i/>
          <w:noProof/>
          <w:lang w:val="en-US"/>
        </w:rPr>
        <w:t>2</w:t>
      </w:r>
      <w:r w:rsidRPr="007C1242">
        <w:fldChar w:fldCharType="end"/>
      </w:r>
      <w:r w:rsidRPr="007C1242">
        <w:t xml:space="preserve"> perform the functions described in </w:t>
      </w:r>
      <w:r w:rsidR="00292EEE">
        <w:fldChar w:fldCharType="begin"/>
      </w:r>
      <w:r w:rsidR="00292EEE">
        <w:instrText xml:space="preserve"> REF _Ref378861349 \h </w:instrText>
      </w:r>
      <w:r w:rsidR="00292EEE">
        <w:fldChar w:fldCharType="separate"/>
      </w:r>
      <w:r w:rsidR="00292EEE" w:rsidRPr="0083447C">
        <w:rPr>
          <w:i/>
          <w:iCs/>
        </w:rPr>
        <w:t xml:space="preserve">Table </w:t>
      </w:r>
      <w:r w:rsidR="00292EEE">
        <w:rPr>
          <w:i/>
          <w:iCs/>
          <w:noProof/>
        </w:rPr>
        <w:t>2</w:t>
      </w:r>
      <w:r w:rsidR="00292EEE">
        <w:fldChar w:fldCharType="end"/>
      </w:r>
      <w:r w:rsidRPr="007C1242">
        <w:fldChar w:fldCharType="begin"/>
      </w:r>
      <w:r w:rsidRPr="007C1242">
        <w:instrText xml:space="preserve"> REF _Ref59367102 \h </w:instrText>
      </w:r>
      <w:r>
        <w:instrText xml:space="preserve"> \* MERGEFORMAT </w:instrText>
      </w:r>
      <w:r w:rsidRPr="007C1242">
        <w:fldChar w:fldCharType="end"/>
      </w:r>
      <w:r w:rsidRPr="007C1242">
        <w:t>.</w:t>
      </w:r>
    </w:p>
    <w:p w14:paraId="24E327B2" w14:textId="77777777" w:rsidR="005D0C22" w:rsidRDefault="005D0C22" w:rsidP="005D0C22">
      <w:pPr>
        <w:jc w:val="both"/>
      </w:pPr>
    </w:p>
    <w:p w14:paraId="397693D5" w14:textId="4E097C67" w:rsidR="005D0C22" w:rsidRPr="0083447C" w:rsidRDefault="005D0C22" w:rsidP="005D0C22">
      <w:pPr>
        <w:jc w:val="center"/>
        <w:rPr>
          <w:i/>
          <w:iCs/>
        </w:rPr>
      </w:pPr>
      <w:bookmarkStart w:id="7" w:name="_Ref378861349"/>
      <w:bookmarkStart w:id="8" w:name="_Ref59367102"/>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EF52C6">
        <w:rPr>
          <w:i/>
          <w:iCs/>
          <w:noProof/>
        </w:rPr>
        <w:t>2</w:t>
      </w:r>
      <w:r w:rsidRPr="0083447C">
        <w:rPr>
          <w:i/>
          <w:iCs/>
        </w:rPr>
        <w:fldChar w:fldCharType="end"/>
      </w:r>
      <w:bookmarkEnd w:id="7"/>
      <w:r>
        <w:rPr>
          <w:i/>
          <w:iCs/>
        </w:rPr>
        <w:t xml:space="preserve"> –</w:t>
      </w:r>
      <w:r w:rsidRPr="0083447C">
        <w:rPr>
          <w:i/>
          <w:iCs/>
        </w:rPr>
        <w:t xml:space="preserve"> </w:t>
      </w:r>
      <w:r>
        <w:rPr>
          <w:i/>
          <w:iCs/>
        </w:rPr>
        <w:t xml:space="preserve">AI Modules </w:t>
      </w:r>
      <w:bookmarkEnd w:id="8"/>
      <w:r>
        <w:rPr>
          <w:i/>
          <w:iCs/>
        </w:rPr>
        <w:t>of Industrial Data Compression and Understanding</w:t>
      </w:r>
    </w:p>
    <w:p w14:paraId="151226C0" w14:textId="77777777" w:rsidR="005D0C22" w:rsidRDefault="005D0C22" w:rsidP="005D0C22"/>
    <w:tbl>
      <w:tblPr>
        <w:tblStyle w:val="TableGrid"/>
        <w:tblW w:w="0" w:type="auto"/>
        <w:tblLook w:val="04A0" w:firstRow="1" w:lastRow="0" w:firstColumn="1" w:lastColumn="0" w:noHBand="0" w:noVBand="1"/>
      </w:tblPr>
      <w:tblGrid>
        <w:gridCol w:w="2034"/>
        <w:gridCol w:w="7311"/>
      </w:tblGrid>
      <w:tr w:rsidR="005D0C22" w:rsidRPr="00C50171" w14:paraId="1378F9E5" w14:textId="77777777" w:rsidTr="00EF52C6">
        <w:tc>
          <w:tcPr>
            <w:tcW w:w="0" w:type="auto"/>
          </w:tcPr>
          <w:p w14:paraId="74655B74" w14:textId="77777777" w:rsidR="005D0C22" w:rsidRPr="00C50171" w:rsidRDefault="005D0C22" w:rsidP="00EF52C6">
            <w:pPr>
              <w:jc w:val="center"/>
              <w:rPr>
                <w:b/>
                <w:bCs/>
              </w:rPr>
            </w:pPr>
            <w:r w:rsidRPr="00C50171">
              <w:rPr>
                <w:b/>
                <w:bCs/>
              </w:rPr>
              <w:t>AIM</w:t>
            </w:r>
          </w:p>
        </w:tc>
        <w:tc>
          <w:tcPr>
            <w:tcW w:w="0" w:type="auto"/>
          </w:tcPr>
          <w:p w14:paraId="6F726AD2" w14:textId="77777777" w:rsidR="005D0C22" w:rsidRPr="00C50171" w:rsidRDefault="005D0C22" w:rsidP="00EF52C6">
            <w:pPr>
              <w:jc w:val="center"/>
              <w:rPr>
                <w:b/>
                <w:bCs/>
              </w:rPr>
            </w:pPr>
            <w:r w:rsidRPr="00C50171">
              <w:rPr>
                <w:b/>
                <w:bCs/>
              </w:rPr>
              <w:t>Function</w:t>
            </w:r>
          </w:p>
        </w:tc>
      </w:tr>
      <w:tr w:rsidR="005D0C22" w:rsidRPr="00C50171" w14:paraId="6CFA7854" w14:textId="77777777" w:rsidTr="00EF52C6">
        <w:tc>
          <w:tcPr>
            <w:tcW w:w="0" w:type="auto"/>
          </w:tcPr>
          <w:p w14:paraId="2317868F" w14:textId="77777777" w:rsidR="005D0C22" w:rsidRPr="004718C6" w:rsidRDefault="005D0C22" w:rsidP="00EF52C6">
            <w:pPr>
              <w:rPr>
                <w:b/>
                <w:bCs/>
              </w:rPr>
            </w:pPr>
            <w:r>
              <w:rPr>
                <w:b/>
                <w:bCs/>
              </w:rPr>
              <w:t>Data Conversion</w:t>
            </w:r>
          </w:p>
        </w:tc>
        <w:tc>
          <w:tcPr>
            <w:tcW w:w="0" w:type="auto"/>
          </w:tcPr>
          <w:p w14:paraId="5891D08C" w14:textId="77777777" w:rsidR="005D0C22" w:rsidRPr="007953B4" w:rsidRDefault="005D0C22" w:rsidP="00EF52C6">
            <w:pPr>
              <w:jc w:val="both"/>
              <w:rPr>
                <w:rFonts w:eastAsia="Times New Roman"/>
                <w:lang w:eastAsia="ko-KR"/>
              </w:rPr>
            </w:pPr>
            <w:r w:rsidRPr="007953B4">
              <w:rPr>
                <w:rFonts w:eastAsia="Times New Roman"/>
                <w:lang w:eastAsia="ko-KR"/>
              </w:rPr>
              <w:t>Gather</w:t>
            </w:r>
            <w:r>
              <w:rPr>
                <w:rFonts w:eastAsia="Times New Roman"/>
                <w:lang w:eastAsia="ko-KR"/>
              </w:rPr>
              <w:t>s</w:t>
            </w:r>
            <w:r w:rsidRPr="007953B4">
              <w:rPr>
                <w:rFonts w:eastAsia="Times New Roman"/>
                <w:lang w:eastAsia="ko-KR"/>
              </w:rPr>
              <w:t xml:space="preserve"> data needed for the assessment from several sources (internal and external), in different format</w:t>
            </w:r>
            <w:r>
              <w:rPr>
                <w:rFonts w:eastAsia="Times New Roman"/>
                <w:lang w:eastAsia="ko-KR"/>
              </w:rPr>
              <w:t>s</w:t>
            </w:r>
            <w:r w:rsidRPr="007953B4">
              <w:rPr>
                <w:rFonts w:eastAsia="Times New Roman"/>
                <w:lang w:eastAsia="ko-KR"/>
              </w:rPr>
              <w:t xml:space="preserve"> and covert it in a unique </w:t>
            </w:r>
            <w:r w:rsidRPr="007C1242">
              <w:rPr>
                <w:rFonts w:eastAsia="Times New Roman"/>
                <w:lang w:eastAsia="ko-KR"/>
              </w:rPr>
              <w:t>format (e.g.</w:t>
            </w:r>
            <w:r>
              <w:rPr>
                <w:rFonts w:eastAsia="Times New Roman"/>
                <w:lang w:eastAsia="ko-KR"/>
              </w:rPr>
              <w:t>,</w:t>
            </w:r>
            <w:r w:rsidRPr="007C1242">
              <w:rPr>
                <w:rFonts w:eastAsia="Times New Roman"/>
                <w:lang w:eastAsia="ko-KR"/>
              </w:rPr>
              <w:t xml:space="preserve"> json).</w:t>
            </w:r>
          </w:p>
        </w:tc>
      </w:tr>
      <w:tr w:rsidR="005D0C22" w:rsidRPr="00C50171" w14:paraId="57C0F483" w14:textId="77777777" w:rsidTr="00EF52C6">
        <w:tc>
          <w:tcPr>
            <w:tcW w:w="0" w:type="auto"/>
          </w:tcPr>
          <w:p w14:paraId="5FE716D0" w14:textId="77777777" w:rsidR="005D0C22" w:rsidRPr="004718C6" w:rsidRDefault="005D0C22" w:rsidP="00EF52C6">
            <w:pPr>
              <w:rPr>
                <w:b/>
                <w:bCs/>
              </w:rPr>
            </w:pPr>
            <w:r w:rsidRPr="004718C6">
              <w:rPr>
                <w:b/>
                <w:bCs/>
              </w:rPr>
              <w:t xml:space="preserve">Financial assessment </w:t>
            </w:r>
          </w:p>
        </w:tc>
        <w:tc>
          <w:tcPr>
            <w:tcW w:w="0" w:type="auto"/>
          </w:tcPr>
          <w:p w14:paraId="3F6323C5" w14:textId="77777777" w:rsidR="005D0C22" w:rsidRDefault="005D0C22" w:rsidP="00EF52C6">
            <w:pPr>
              <w:jc w:val="both"/>
              <w:rPr>
                <w:rFonts w:eastAsia="Times New Roman"/>
                <w:lang w:eastAsia="ko-KR"/>
              </w:rPr>
            </w:pPr>
            <w:r>
              <w:rPr>
                <w:rFonts w:eastAsia="Times New Roman"/>
                <w:lang w:eastAsia="ko-KR"/>
              </w:rPr>
              <w:t>A</w:t>
            </w:r>
            <w:r w:rsidRPr="007953B4">
              <w:rPr>
                <w:rFonts w:eastAsia="Times New Roman"/>
                <w:lang w:eastAsia="ko-KR"/>
              </w:rPr>
              <w:t>nalyse</w:t>
            </w:r>
            <w:r>
              <w:rPr>
                <w:rFonts w:eastAsia="Times New Roman"/>
                <w:lang w:eastAsia="ko-KR"/>
              </w:rPr>
              <w:t>s</w:t>
            </w:r>
            <w:r w:rsidRPr="007953B4">
              <w:rPr>
                <w:rFonts w:eastAsia="Times New Roman"/>
                <w:lang w:eastAsia="ko-KR"/>
              </w:rPr>
              <w:t xml:space="preserve"> the data generated by </w:t>
            </w:r>
            <w:r>
              <w:rPr>
                <w:rFonts w:eastAsia="Times New Roman"/>
                <w:lang w:eastAsia="ko-KR"/>
              </w:rPr>
              <w:t>a</w:t>
            </w:r>
            <w:r w:rsidRPr="007953B4">
              <w:rPr>
                <w:rFonts w:eastAsia="Times New Roman"/>
                <w:lang w:eastAsia="ko-KR"/>
              </w:rPr>
              <w:t xml:space="preserve"> compan</w:t>
            </w:r>
            <w:r>
              <w:rPr>
                <w:rFonts w:eastAsia="Times New Roman"/>
                <w:lang w:eastAsia="ko-KR"/>
              </w:rPr>
              <w:t>y</w:t>
            </w:r>
            <w:r w:rsidRPr="007953B4">
              <w:rPr>
                <w:rFonts w:eastAsia="Times New Roman"/>
                <w:lang w:eastAsia="ko-KR"/>
              </w:rPr>
              <w:t xml:space="preserve"> (i.e., financial statements) to assess the preliminary financial performances in the form of indexes.</w:t>
            </w:r>
          </w:p>
          <w:p w14:paraId="59602038" w14:textId="77777777" w:rsidR="005D0C22" w:rsidRPr="00497A9B" w:rsidRDefault="005D0C22" w:rsidP="00EF52C6">
            <w:pPr>
              <w:jc w:val="both"/>
            </w:pPr>
            <w:r>
              <w:rPr>
                <w:rFonts w:eastAsia="Times New Roman"/>
                <w:lang w:eastAsia="ko-KR"/>
              </w:rPr>
              <w:t>B</w:t>
            </w:r>
            <w:r w:rsidRPr="007953B4">
              <w:rPr>
                <w:rFonts w:eastAsia="Times New Roman"/>
                <w:lang w:eastAsia="ko-KR"/>
              </w:rPr>
              <w:t>uild</w:t>
            </w:r>
            <w:r>
              <w:rPr>
                <w:rFonts w:eastAsia="Times New Roman"/>
                <w:lang w:eastAsia="ko-KR"/>
              </w:rPr>
              <w:t>s</w:t>
            </w:r>
            <w:r w:rsidRPr="007953B4">
              <w:rPr>
                <w:rFonts w:eastAsia="Times New Roman"/>
                <w:lang w:eastAsia="ko-KR"/>
              </w:rPr>
              <w:t xml:space="preserve"> and extract</w:t>
            </w:r>
            <w:r>
              <w:rPr>
                <w:rFonts w:eastAsia="Times New Roman"/>
                <w:lang w:eastAsia="ko-KR"/>
              </w:rPr>
              <w:t>s</w:t>
            </w:r>
            <w:r w:rsidRPr="007953B4">
              <w:rPr>
                <w:rFonts w:eastAsia="Times New Roman"/>
                <w:lang w:eastAsia="ko-KR"/>
              </w:rPr>
              <w:t xml:space="preserve"> the financial features for the</w:t>
            </w:r>
            <w:r>
              <w:rPr>
                <w:rFonts w:eastAsia="Times New Roman"/>
                <w:lang w:eastAsia="ko-KR"/>
              </w:rPr>
              <w:t xml:space="preserve"> Decision tree and Pred</w:t>
            </w:r>
            <w:r>
              <w:rPr>
                <w:rFonts w:eastAsia="Times New Roman"/>
                <w:lang w:eastAsia="ko-KR"/>
              </w:rPr>
              <w:softHyphen/>
              <w:t>iction AIMs</w:t>
            </w:r>
            <w:r w:rsidRPr="007953B4">
              <w:rPr>
                <w:rFonts w:eastAsia="Times New Roman"/>
                <w:lang w:eastAsia="ko-KR"/>
              </w:rPr>
              <w:t>.</w:t>
            </w:r>
          </w:p>
        </w:tc>
      </w:tr>
      <w:tr w:rsidR="005D0C22" w:rsidRPr="00C50171" w14:paraId="6618A6F1" w14:textId="77777777" w:rsidTr="00EF52C6">
        <w:tc>
          <w:tcPr>
            <w:tcW w:w="0" w:type="auto"/>
          </w:tcPr>
          <w:p w14:paraId="20711C36" w14:textId="77777777" w:rsidR="005D0C22" w:rsidRPr="004718C6" w:rsidRDefault="005D0C22" w:rsidP="00EF52C6">
            <w:pPr>
              <w:rPr>
                <w:b/>
                <w:bCs/>
              </w:rPr>
            </w:pPr>
            <w:r w:rsidRPr="004718C6">
              <w:rPr>
                <w:b/>
                <w:bCs/>
              </w:rPr>
              <w:t>Governance assessment</w:t>
            </w:r>
          </w:p>
        </w:tc>
        <w:tc>
          <w:tcPr>
            <w:tcW w:w="0" w:type="auto"/>
          </w:tcPr>
          <w:p w14:paraId="2E53F632" w14:textId="77777777" w:rsidR="005D0C22" w:rsidRPr="00497A9B" w:rsidRDefault="005D0C22" w:rsidP="00EF52C6">
            <w:pPr>
              <w:jc w:val="both"/>
            </w:pPr>
            <w:r>
              <w:rPr>
                <w:rFonts w:eastAsia="Times New Roman"/>
                <w:lang w:eastAsia="ko-KR"/>
              </w:rPr>
              <w:t>B</w:t>
            </w:r>
            <w:r w:rsidRPr="007953B4">
              <w:rPr>
                <w:rFonts w:eastAsia="Times New Roman"/>
                <w:lang w:eastAsia="ko-KR"/>
              </w:rPr>
              <w:t>uild</w:t>
            </w:r>
            <w:r>
              <w:rPr>
                <w:rFonts w:eastAsia="Times New Roman"/>
                <w:lang w:eastAsia="ko-KR"/>
              </w:rPr>
              <w:t>s</w:t>
            </w:r>
            <w:r w:rsidRPr="007953B4">
              <w:rPr>
                <w:rFonts w:eastAsia="Times New Roman"/>
                <w:lang w:eastAsia="ko-KR"/>
              </w:rPr>
              <w:t xml:space="preserve"> and extract</w:t>
            </w:r>
            <w:r>
              <w:rPr>
                <w:rFonts w:eastAsia="Times New Roman"/>
                <w:lang w:eastAsia="ko-KR"/>
              </w:rPr>
              <w:t>s</w:t>
            </w:r>
            <w:r w:rsidRPr="007953B4">
              <w:rPr>
                <w:rFonts w:eastAsia="Times New Roman"/>
                <w:lang w:eastAsia="ko-KR"/>
              </w:rPr>
              <w:t xml:space="preserve"> the features related to the adequacy of the governance asset for the</w:t>
            </w:r>
            <w:r>
              <w:rPr>
                <w:rFonts w:eastAsia="Times New Roman"/>
                <w:lang w:eastAsia="ko-KR"/>
              </w:rPr>
              <w:t xml:space="preserve"> Decision tree and Pred</w:t>
            </w:r>
            <w:r>
              <w:rPr>
                <w:rFonts w:eastAsia="Times New Roman"/>
                <w:lang w:eastAsia="ko-KR"/>
              </w:rPr>
              <w:softHyphen/>
              <w:t>iction AIMs</w:t>
            </w:r>
            <w:r w:rsidRPr="007953B4">
              <w:rPr>
                <w:rFonts w:eastAsia="Times New Roman"/>
                <w:lang w:eastAsia="ko-KR"/>
              </w:rPr>
              <w:t>.</w:t>
            </w:r>
          </w:p>
        </w:tc>
      </w:tr>
      <w:tr w:rsidR="005D0C22" w:rsidRPr="00C50171" w14:paraId="1AC198DE" w14:textId="77777777" w:rsidTr="00EF52C6">
        <w:tc>
          <w:tcPr>
            <w:tcW w:w="0" w:type="auto"/>
          </w:tcPr>
          <w:p w14:paraId="5AC95007" w14:textId="77777777" w:rsidR="005D0C22" w:rsidRPr="007C1242" w:rsidRDefault="005D0C22" w:rsidP="00EF52C6">
            <w:pPr>
              <w:rPr>
                <w:b/>
                <w:bCs/>
              </w:rPr>
            </w:pPr>
            <w:r w:rsidRPr="007C1242">
              <w:rPr>
                <w:b/>
                <w:bCs/>
              </w:rPr>
              <w:t>Risk matrix</w:t>
            </w:r>
          </w:p>
        </w:tc>
        <w:tc>
          <w:tcPr>
            <w:tcW w:w="0" w:type="auto"/>
          </w:tcPr>
          <w:p w14:paraId="78100CA2" w14:textId="77777777" w:rsidR="005D0C22" w:rsidRPr="00606C09" w:rsidRDefault="005D0C22" w:rsidP="00EF52C6">
            <w:pPr>
              <w:jc w:val="both"/>
            </w:pPr>
            <w:r w:rsidRPr="00606C09">
              <w:rPr>
                <w:rFonts w:eastAsia="Times New Roman"/>
                <w:lang w:eastAsia="ko-KR"/>
              </w:rPr>
              <w:t>Builds the risk matrix to assess the impact of vertical risks (i.e., in this Use Case cyber and seismic).</w:t>
            </w:r>
          </w:p>
        </w:tc>
      </w:tr>
      <w:tr w:rsidR="005D0C22" w:rsidRPr="00C50171" w14:paraId="5D9E2930" w14:textId="77777777" w:rsidTr="00EF52C6">
        <w:tc>
          <w:tcPr>
            <w:tcW w:w="0" w:type="auto"/>
          </w:tcPr>
          <w:p w14:paraId="1012336D" w14:textId="77777777" w:rsidR="005D0C22" w:rsidRPr="007C1242" w:rsidRDefault="005D0C22" w:rsidP="00EF52C6">
            <w:pPr>
              <w:rPr>
                <w:b/>
                <w:bCs/>
              </w:rPr>
            </w:pPr>
            <w:r w:rsidRPr="007C1242">
              <w:rPr>
                <w:b/>
                <w:bCs/>
              </w:rPr>
              <w:t>Decision</w:t>
            </w:r>
          </w:p>
        </w:tc>
        <w:tc>
          <w:tcPr>
            <w:tcW w:w="0" w:type="auto"/>
          </w:tcPr>
          <w:p w14:paraId="254B879C" w14:textId="77777777" w:rsidR="005D0C22" w:rsidRPr="00C50171" w:rsidRDefault="005D0C22" w:rsidP="00EF52C6">
            <w:pPr>
              <w:jc w:val="both"/>
            </w:pPr>
            <w:r>
              <w:rPr>
                <w:rFonts w:eastAsia="Times New Roman"/>
                <w:lang w:eastAsia="ko-KR"/>
              </w:rPr>
              <w:t>C</w:t>
            </w:r>
            <w:r w:rsidRPr="007953B4">
              <w:rPr>
                <w:rFonts w:eastAsia="Times New Roman"/>
                <w:lang w:eastAsia="ko-KR"/>
              </w:rPr>
              <w:t>reate</w:t>
            </w:r>
            <w:r>
              <w:rPr>
                <w:rFonts w:eastAsia="Times New Roman"/>
                <w:lang w:eastAsia="ko-KR"/>
              </w:rPr>
              <w:t>s</w:t>
            </w:r>
            <w:r w:rsidRPr="007953B4">
              <w:rPr>
                <w:rFonts w:eastAsia="Times New Roman"/>
                <w:lang w:eastAsia="ko-KR"/>
              </w:rPr>
              <w:t xml:space="preserve"> the decision trees for making decisions.</w:t>
            </w:r>
          </w:p>
        </w:tc>
      </w:tr>
      <w:tr w:rsidR="005D0C22" w:rsidRPr="00C50171" w14:paraId="60DD8283" w14:textId="77777777" w:rsidTr="00EF52C6">
        <w:tc>
          <w:tcPr>
            <w:tcW w:w="0" w:type="auto"/>
          </w:tcPr>
          <w:p w14:paraId="179EF526" w14:textId="77777777" w:rsidR="005D0C22" w:rsidRPr="007C1242" w:rsidRDefault="005D0C22" w:rsidP="00EF52C6">
            <w:pPr>
              <w:rPr>
                <w:b/>
                <w:bCs/>
              </w:rPr>
            </w:pPr>
            <w:r w:rsidRPr="007C1242">
              <w:rPr>
                <w:b/>
                <w:bCs/>
              </w:rPr>
              <w:t>Prediction</w:t>
            </w:r>
          </w:p>
        </w:tc>
        <w:tc>
          <w:tcPr>
            <w:tcW w:w="0" w:type="auto"/>
          </w:tcPr>
          <w:p w14:paraId="482F7D0F" w14:textId="77777777" w:rsidR="005D0C22" w:rsidRPr="00C50171" w:rsidRDefault="005D0C22" w:rsidP="00EF52C6">
            <w:pPr>
              <w:jc w:val="both"/>
            </w:pPr>
            <w:r>
              <w:rPr>
                <w:rFonts w:eastAsia="Times New Roman"/>
                <w:lang w:eastAsia="ko-KR"/>
              </w:rPr>
              <w:t>P</w:t>
            </w:r>
            <w:r w:rsidRPr="007953B4">
              <w:rPr>
                <w:rFonts w:eastAsia="Times New Roman"/>
                <w:lang w:eastAsia="ko-KR"/>
              </w:rPr>
              <w:t>redict</w:t>
            </w:r>
            <w:r>
              <w:rPr>
                <w:rFonts w:eastAsia="Times New Roman"/>
                <w:lang w:eastAsia="ko-KR"/>
              </w:rPr>
              <w:t>s</w:t>
            </w:r>
            <w:r w:rsidRPr="007953B4">
              <w:rPr>
                <w:rFonts w:eastAsia="Times New Roman"/>
                <w:lang w:eastAsia="ko-KR"/>
              </w:rPr>
              <w:t xml:space="preserve"> </w:t>
            </w:r>
            <w:r>
              <w:t>values</w:t>
            </w:r>
            <w:r w:rsidRPr="00871EFB">
              <w:t xml:space="preserve"> of the </w:t>
            </w:r>
            <w:r>
              <w:t>probability</w:t>
            </w:r>
            <w:r w:rsidRPr="00871EFB">
              <w:t xml:space="preserve"> of company default in a time horizon of 36 months</w:t>
            </w:r>
            <w:r>
              <w:t xml:space="preserve"> and </w:t>
            </w:r>
            <w:r w:rsidRPr="00871EFB">
              <w:t xml:space="preserve">of </w:t>
            </w:r>
            <w:r>
              <w:t xml:space="preserve">the </w:t>
            </w:r>
            <w:r w:rsidRPr="00871EFB">
              <w:t>adequacy of the organizational model</w:t>
            </w:r>
            <w:r>
              <w:t xml:space="preserve">. </w:t>
            </w:r>
          </w:p>
        </w:tc>
      </w:tr>
      <w:tr w:rsidR="005D0C22" w:rsidRPr="00C50171" w14:paraId="2D2D87A8" w14:textId="77777777" w:rsidTr="00EF52C6">
        <w:tc>
          <w:tcPr>
            <w:tcW w:w="0" w:type="auto"/>
          </w:tcPr>
          <w:p w14:paraId="2CE4C22B" w14:textId="77777777" w:rsidR="005D0C22" w:rsidRPr="007C1242" w:rsidRDefault="005D0C22" w:rsidP="00EF52C6">
            <w:pPr>
              <w:rPr>
                <w:b/>
                <w:bCs/>
              </w:rPr>
            </w:pPr>
            <w:r w:rsidRPr="007C1242">
              <w:rPr>
                <w:b/>
                <w:bCs/>
              </w:rPr>
              <w:t>Perturbation</w:t>
            </w:r>
          </w:p>
        </w:tc>
        <w:tc>
          <w:tcPr>
            <w:tcW w:w="0" w:type="auto"/>
          </w:tcPr>
          <w:p w14:paraId="5EF9B8A5" w14:textId="77777777" w:rsidR="005D0C22" w:rsidRPr="000E790B" w:rsidRDefault="005D0C22" w:rsidP="00EF52C6">
            <w:pPr>
              <w:jc w:val="both"/>
              <w:rPr>
                <w:rFonts w:eastAsia="Times New Roman"/>
                <w:lang w:eastAsia="ko-KR"/>
              </w:rPr>
            </w:pPr>
            <w:r w:rsidRPr="000E790B">
              <w:rPr>
                <w:rFonts w:eastAsia="Times New Roman"/>
                <w:lang w:eastAsia="ko-KR"/>
              </w:rPr>
              <w:t xml:space="preserve">Perturbs the </w:t>
            </w:r>
            <w:r w:rsidRPr="000E790B">
              <w:t>p</w:t>
            </w:r>
            <w:r w:rsidRPr="000E790B">
              <w:rPr>
                <w:lang w:val="en-US"/>
              </w:rPr>
              <w:t xml:space="preserve">robability </w:t>
            </w:r>
            <w:r w:rsidRPr="000E790B">
              <w:rPr>
                <w:rFonts w:eastAsia="Times New Roman"/>
                <w:lang w:eastAsia="ko-KR"/>
              </w:rPr>
              <w:t xml:space="preserve">value </w:t>
            </w:r>
            <w:r w:rsidRPr="000E790B">
              <w:rPr>
                <w:lang w:val="en-US"/>
              </w:rPr>
              <w:t>of company crisis computed by Prediction, considering the impact of vertical risks on company performan</w:t>
            </w:r>
            <w:r w:rsidRPr="000E790B">
              <w:rPr>
                <w:lang w:val="en-US"/>
              </w:rPr>
              <w:softHyphen/>
              <w:t>ce.</w:t>
            </w:r>
          </w:p>
        </w:tc>
      </w:tr>
    </w:tbl>
    <w:p w14:paraId="46B9F938" w14:textId="77777777" w:rsidR="005D0C22" w:rsidRDefault="005D0C22" w:rsidP="005D0C22">
      <w:pPr>
        <w:pStyle w:val="Heading3"/>
        <w:jc w:val="both"/>
        <w:rPr>
          <w:lang w:val="en-GB"/>
        </w:rPr>
      </w:pPr>
      <w:r>
        <w:rPr>
          <w:lang w:val="en-GB"/>
        </w:rPr>
        <w:t>I/O interfaces</w:t>
      </w:r>
      <w:r w:rsidRPr="00B00ADA">
        <w:rPr>
          <w:lang w:val="en-GB"/>
        </w:rPr>
        <w:t xml:space="preserve"> </w:t>
      </w:r>
      <w:r>
        <w:rPr>
          <w:lang w:val="en-GB"/>
        </w:rPr>
        <w:t>of AI Modules</w:t>
      </w:r>
    </w:p>
    <w:p w14:paraId="679AB43B" w14:textId="7AF7231B" w:rsidR="005D0C22" w:rsidRPr="007953B4" w:rsidRDefault="005D0C22" w:rsidP="005D0C22">
      <w:r>
        <w:t xml:space="preserve">The </w:t>
      </w:r>
      <w:r w:rsidRPr="00DD0D3F">
        <w:t xml:space="preserve">I/O data </w:t>
      </w:r>
      <w:r>
        <w:t>of</w:t>
      </w:r>
      <w:r w:rsidRPr="00DD0D3F">
        <w:t xml:space="preserve"> </w:t>
      </w:r>
      <w:r>
        <w:t>Data Compression and Understanding</w:t>
      </w:r>
      <w:r w:rsidRPr="00DD0D3F">
        <w:t xml:space="preserve"> AIMs</w:t>
      </w:r>
      <w:r>
        <w:t xml:space="preserve"> are given in</w:t>
      </w:r>
      <w:r w:rsidR="00292EEE">
        <w:t xml:space="preserve"> </w:t>
      </w:r>
      <w:r w:rsidR="00292EEE">
        <w:fldChar w:fldCharType="begin"/>
      </w:r>
      <w:r w:rsidR="00292EEE">
        <w:instrText xml:space="preserve"> REF _Ref61344193 \h </w:instrText>
      </w:r>
      <w:r w:rsidR="00292EEE">
        <w:fldChar w:fldCharType="separate"/>
      </w:r>
      <w:r w:rsidR="00292EEE" w:rsidRPr="0083447C">
        <w:rPr>
          <w:i/>
          <w:iCs/>
        </w:rPr>
        <w:t xml:space="preserve">Table </w:t>
      </w:r>
      <w:r w:rsidR="00292EEE">
        <w:rPr>
          <w:i/>
          <w:iCs/>
          <w:noProof/>
        </w:rPr>
        <w:t>3</w:t>
      </w:r>
      <w:r w:rsidR="00292EEE">
        <w:fldChar w:fldCharType="end"/>
      </w:r>
      <w:r>
        <w:t>.</w:t>
      </w:r>
    </w:p>
    <w:p w14:paraId="350121F0" w14:textId="77777777" w:rsidR="005D0C22" w:rsidRDefault="005D0C22" w:rsidP="005D0C22">
      <w:pPr>
        <w:rPr>
          <w:lang w:val="x-none"/>
        </w:rPr>
      </w:pPr>
    </w:p>
    <w:p w14:paraId="077FBA40" w14:textId="793C5FC2" w:rsidR="005D0C22" w:rsidRDefault="005D0C22" w:rsidP="005D0C22">
      <w:pPr>
        <w:jc w:val="center"/>
        <w:rPr>
          <w:i/>
          <w:iCs/>
        </w:rPr>
      </w:pPr>
      <w:bookmarkStart w:id="9" w:name="_Ref61344193"/>
      <w:bookmarkStart w:id="10" w:name="_Ref59367292"/>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EF52C6">
        <w:rPr>
          <w:i/>
          <w:iCs/>
          <w:noProof/>
        </w:rPr>
        <w:t>3</w:t>
      </w:r>
      <w:r w:rsidRPr="0083447C">
        <w:rPr>
          <w:i/>
          <w:iCs/>
        </w:rPr>
        <w:fldChar w:fldCharType="end"/>
      </w:r>
      <w:bookmarkEnd w:id="9"/>
      <w:r>
        <w:rPr>
          <w:i/>
          <w:iCs/>
        </w:rPr>
        <w:t xml:space="preserve"> – I/O data of Use Case AIMs</w:t>
      </w:r>
      <w:bookmarkEnd w:id="10"/>
    </w:p>
    <w:p w14:paraId="4A18D65B" w14:textId="77777777" w:rsidR="005D0C22" w:rsidRPr="0083447C" w:rsidRDefault="005D0C22" w:rsidP="005D0C22">
      <w:pPr>
        <w:jc w:val="center"/>
        <w:rPr>
          <w:i/>
          <w:iCs/>
        </w:rPr>
      </w:pPr>
    </w:p>
    <w:tbl>
      <w:tblPr>
        <w:tblStyle w:val="TableGrid"/>
        <w:tblW w:w="0" w:type="auto"/>
        <w:tblLook w:val="04A0" w:firstRow="1" w:lastRow="0" w:firstColumn="1" w:lastColumn="0" w:noHBand="0" w:noVBand="1"/>
      </w:tblPr>
      <w:tblGrid>
        <w:gridCol w:w="2181"/>
        <w:gridCol w:w="4339"/>
        <w:gridCol w:w="2825"/>
      </w:tblGrid>
      <w:tr w:rsidR="005D0C22" w:rsidRPr="00F6229E" w14:paraId="5047D62F" w14:textId="77777777" w:rsidTr="00EF52C6">
        <w:tc>
          <w:tcPr>
            <w:tcW w:w="0" w:type="auto"/>
          </w:tcPr>
          <w:p w14:paraId="35E4483C" w14:textId="77777777" w:rsidR="005D0C22" w:rsidRPr="00F6229E" w:rsidRDefault="005D0C22" w:rsidP="00EF52C6">
            <w:pPr>
              <w:jc w:val="center"/>
              <w:rPr>
                <w:b/>
                <w:bCs/>
              </w:rPr>
            </w:pPr>
            <w:r w:rsidRPr="00F6229E">
              <w:rPr>
                <w:b/>
                <w:bCs/>
              </w:rPr>
              <w:t>AI Module</w:t>
            </w:r>
          </w:p>
        </w:tc>
        <w:tc>
          <w:tcPr>
            <w:tcW w:w="0" w:type="auto"/>
          </w:tcPr>
          <w:p w14:paraId="11B40436" w14:textId="77777777" w:rsidR="005D0C22" w:rsidRPr="00F6229E" w:rsidRDefault="005D0C22" w:rsidP="00EF52C6">
            <w:pPr>
              <w:jc w:val="center"/>
              <w:rPr>
                <w:b/>
                <w:bCs/>
              </w:rPr>
            </w:pPr>
            <w:r w:rsidRPr="00F6229E">
              <w:rPr>
                <w:b/>
                <w:bCs/>
              </w:rPr>
              <w:t>Input</w:t>
            </w:r>
          </w:p>
        </w:tc>
        <w:tc>
          <w:tcPr>
            <w:tcW w:w="0" w:type="auto"/>
          </w:tcPr>
          <w:p w14:paraId="421239FF" w14:textId="77777777" w:rsidR="005D0C22" w:rsidRPr="00F6229E" w:rsidRDefault="005D0C22" w:rsidP="00EF52C6">
            <w:pPr>
              <w:jc w:val="center"/>
              <w:rPr>
                <w:b/>
                <w:bCs/>
              </w:rPr>
            </w:pPr>
            <w:r w:rsidRPr="00F6229E">
              <w:rPr>
                <w:b/>
                <w:bCs/>
              </w:rPr>
              <w:t>Output</w:t>
            </w:r>
          </w:p>
        </w:tc>
      </w:tr>
      <w:tr w:rsidR="005D0C22" w:rsidRPr="00F6229E" w14:paraId="3F6BA844" w14:textId="77777777" w:rsidTr="00EF52C6">
        <w:tc>
          <w:tcPr>
            <w:tcW w:w="0" w:type="auto"/>
          </w:tcPr>
          <w:p w14:paraId="6EF0AE26" w14:textId="77777777" w:rsidR="005D0C22" w:rsidRPr="004718C6" w:rsidRDefault="005D0C22" w:rsidP="00EF52C6">
            <w:pPr>
              <w:rPr>
                <w:b/>
                <w:bCs/>
              </w:rPr>
            </w:pPr>
            <w:r>
              <w:rPr>
                <w:b/>
                <w:bCs/>
              </w:rPr>
              <w:t>Data Conversion</w:t>
            </w:r>
          </w:p>
        </w:tc>
        <w:tc>
          <w:tcPr>
            <w:tcW w:w="0" w:type="auto"/>
          </w:tcPr>
          <w:p w14:paraId="2255E948" w14:textId="77777777" w:rsidR="005D0C22" w:rsidRDefault="005D0C22" w:rsidP="00EF52C6">
            <w:r w:rsidRPr="00F6229E">
              <w:t>Financial statement</w:t>
            </w:r>
            <w:r>
              <w:t xml:space="preserve"> data</w:t>
            </w:r>
          </w:p>
          <w:p w14:paraId="54E34433" w14:textId="77777777" w:rsidR="005D0C22" w:rsidRDefault="005D0C22" w:rsidP="00EF52C6">
            <w:r>
              <w:t>Governance data</w:t>
            </w:r>
          </w:p>
          <w:p w14:paraId="2DBC3896" w14:textId="77777777" w:rsidR="005D0C22" w:rsidRPr="00F6229E" w:rsidRDefault="005D0C22" w:rsidP="00EF52C6">
            <w:r>
              <w:t>Risk assessment data</w:t>
            </w:r>
          </w:p>
        </w:tc>
        <w:tc>
          <w:tcPr>
            <w:tcW w:w="0" w:type="auto"/>
          </w:tcPr>
          <w:p w14:paraId="28D3A717" w14:textId="77777777" w:rsidR="005D0C22" w:rsidRDefault="005D0C22" w:rsidP="00EF52C6">
            <w:r w:rsidRPr="00F6229E">
              <w:t>Financial statement</w:t>
            </w:r>
            <w:r>
              <w:t xml:space="preserve"> data (converted)</w:t>
            </w:r>
          </w:p>
          <w:p w14:paraId="5ABDD39A" w14:textId="77777777" w:rsidR="005D0C22" w:rsidRPr="00F6229E" w:rsidRDefault="005D0C22" w:rsidP="00EF52C6">
            <w:r>
              <w:t>Governance data (converted)</w:t>
            </w:r>
          </w:p>
        </w:tc>
      </w:tr>
      <w:tr w:rsidR="005D0C22" w:rsidRPr="00F6229E" w14:paraId="410061BC" w14:textId="77777777" w:rsidTr="00EF52C6">
        <w:tc>
          <w:tcPr>
            <w:tcW w:w="0" w:type="auto"/>
          </w:tcPr>
          <w:p w14:paraId="20231312" w14:textId="77777777" w:rsidR="005D0C22" w:rsidRPr="004718C6" w:rsidRDefault="005D0C22" w:rsidP="00EF52C6">
            <w:pPr>
              <w:rPr>
                <w:b/>
                <w:bCs/>
              </w:rPr>
            </w:pPr>
            <w:r w:rsidRPr="004718C6">
              <w:rPr>
                <w:b/>
                <w:bCs/>
              </w:rPr>
              <w:t xml:space="preserve">Financial assessment </w:t>
            </w:r>
          </w:p>
        </w:tc>
        <w:tc>
          <w:tcPr>
            <w:tcW w:w="0" w:type="auto"/>
          </w:tcPr>
          <w:p w14:paraId="7C9F4F42" w14:textId="77777777" w:rsidR="005D0C22" w:rsidRPr="00F6229E" w:rsidRDefault="005D0C22" w:rsidP="00EF52C6">
            <w:r w:rsidRPr="00F6229E">
              <w:t>Financial statement</w:t>
            </w:r>
            <w:r>
              <w:t xml:space="preserve"> data</w:t>
            </w:r>
          </w:p>
        </w:tc>
        <w:tc>
          <w:tcPr>
            <w:tcW w:w="0" w:type="auto"/>
          </w:tcPr>
          <w:p w14:paraId="06B0A040" w14:textId="77777777" w:rsidR="005D0C22" w:rsidRPr="00F6229E" w:rsidRDefault="005D0C22" w:rsidP="00EF52C6">
            <w:r w:rsidRPr="00F6229E">
              <w:t xml:space="preserve">Financial </w:t>
            </w:r>
            <w:r>
              <w:t>features</w:t>
            </w:r>
          </w:p>
        </w:tc>
      </w:tr>
      <w:tr w:rsidR="005D0C22" w:rsidRPr="00F6229E" w14:paraId="65775245" w14:textId="77777777" w:rsidTr="00EF52C6">
        <w:tc>
          <w:tcPr>
            <w:tcW w:w="0" w:type="auto"/>
          </w:tcPr>
          <w:p w14:paraId="46B242C3" w14:textId="77777777" w:rsidR="005D0C22" w:rsidRPr="004718C6" w:rsidRDefault="005D0C22" w:rsidP="00EF52C6">
            <w:pPr>
              <w:rPr>
                <w:b/>
                <w:bCs/>
              </w:rPr>
            </w:pPr>
            <w:r w:rsidRPr="004718C6">
              <w:rPr>
                <w:b/>
                <w:bCs/>
              </w:rPr>
              <w:t>Governance assessment</w:t>
            </w:r>
          </w:p>
        </w:tc>
        <w:tc>
          <w:tcPr>
            <w:tcW w:w="0" w:type="auto"/>
          </w:tcPr>
          <w:p w14:paraId="3FB80809" w14:textId="77777777" w:rsidR="005D0C22" w:rsidRPr="00F6229E" w:rsidRDefault="005D0C22" w:rsidP="00EF52C6">
            <w:r>
              <w:t>Governance data</w:t>
            </w:r>
          </w:p>
        </w:tc>
        <w:tc>
          <w:tcPr>
            <w:tcW w:w="0" w:type="auto"/>
          </w:tcPr>
          <w:p w14:paraId="121908E7" w14:textId="77777777" w:rsidR="005D0C22" w:rsidRPr="00F6229E" w:rsidRDefault="005D0C22" w:rsidP="00EF52C6">
            <w:r>
              <w:t>Governance features</w:t>
            </w:r>
          </w:p>
        </w:tc>
      </w:tr>
      <w:tr w:rsidR="005D0C22" w:rsidRPr="00F6229E" w14:paraId="5E791BA9" w14:textId="77777777" w:rsidTr="00EF52C6">
        <w:tc>
          <w:tcPr>
            <w:tcW w:w="0" w:type="auto"/>
          </w:tcPr>
          <w:p w14:paraId="2D9BFE6E" w14:textId="77777777" w:rsidR="005D0C22" w:rsidRPr="004718C6" w:rsidRDefault="005D0C22" w:rsidP="00EF52C6">
            <w:pPr>
              <w:rPr>
                <w:b/>
                <w:bCs/>
              </w:rPr>
            </w:pPr>
            <w:r w:rsidRPr="004718C6">
              <w:rPr>
                <w:b/>
                <w:bCs/>
              </w:rPr>
              <w:t>Risk matrix</w:t>
            </w:r>
          </w:p>
        </w:tc>
        <w:tc>
          <w:tcPr>
            <w:tcW w:w="0" w:type="auto"/>
          </w:tcPr>
          <w:p w14:paraId="547C81E0" w14:textId="421D9709" w:rsidR="005D0C22" w:rsidRDefault="005D0C22" w:rsidP="00EF52C6">
            <w:r w:rsidRPr="000E790B">
              <w:t xml:space="preserve">Technical data from internal </w:t>
            </w:r>
            <w:r w:rsidR="00292EEE" w:rsidRPr="000E790B">
              <w:t xml:space="preserve">risk </w:t>
            </w:r>
            <w:r w:rsidRPr="000E790B">
              <w:t>assessment (i.e., cyber security)</w:t>
            </w:r>
          </w:p>
        </w:tc>
        <w:tc>
          <w:tcPr>
            <w:tcW w:w="0" w:type="auto"/>
          </w:tcPr>
          <w:p w14:paraId="478F45E4" w14:textId="77777777" w:rsidR="005D0C22" w:rsidRDefault="005D0C22" w:rsidP="00EF52C6">
            <w:r>
              <w:t xml:space="preserve">Severity </w:t>
            </w:r>
          </w:p>
        </w:tc>
      </w:tr>
      <w:tr w:rsidR="005D0C22" w:rsidRPr="00F6229E" w14:paraId="1E0A19D3" w14:textId="77777777" w:rsidTr="00EF52C6">
        <w:tc>
          <w:tcPr>
            <w:tcW w:w="0" w:type="auto"/>
          </w:tcPr>
          <w:p w14:paraId="67270872" w14:textId="77777777" w:rsidR="005D0C22" w:rsidRPr="004718C6" w:rsidRDefault="005D0C22" w:rsidP="00EF52C6">
            <w:pPr>
              <w:rPr>
                <w:b/>
                <w:bCs/>
              </w:rPr>
            </w:pPr>
            <w:r w:rsidRPr="004718C6">
              <w:rPr>
                <w:b/>
                <w:bCs/>
              </w:rPr>
              <w:t>Decision</w:t>
            </w:r>
          </w:p>
        </w:tc>
        <w:tc>
          <w:tcPr>
            <w:tcW w:w="0" w:type="auto"/>
          </w:tcPr>
          <w:p w14:paraId="5F7BE663" w14:textId="77777777" w:rsidR="005D0C22" w:rsidRDefault="005D0C22" w:rsidP="00EF52C6">
            <w:r w:rsidRPr="00F6229E">
              <w:t xml:space="preserve">Financial </w:t>
            </w:r>
            <w:r>
              <w:t>features, Governance features</w:t>
            </w:r>
          </w:p>
        </w:tc>
        <w:tc>
          <w:tcPr>
            <w:tcW w:w="0" w:type="auto"/>
          </w:tcPr>
          <w:p w14:paraId="2F42502A" w14:textId="77777777" w:rsidR="005D0C22" w:rsidRDefault="005D0C22" w:rsidP="00EF52C6">
            <w:r>
              <w:t xml:space="preserve">Ranking of features importance </w:t>
            </w:r>
          </w:p>
        </w:tc>
      </w:tr>
      <w:tr w:rsidR="005D0C22" w:rsidRPr="00F6229E" w14:paraId="2A645735" w14:textId="77777777" w:rsidTr="00EF52C6">
        <w:tc>
          <w:tcPr>
            <w:tcW w:w="0" w:type="auto"/>
          </w:tcPr>
          <w:p w14:paraId="048D80D5" w14:textId="77777777" w:rsidR="005D0C22" w:rsidRPr="004718C6" w:rsidRDefault="005D0C22" w:rsidP="00EF52C6">
            <w:pPr>
              <w:rPr>
                <w:b/>
                <w:bCs/>
              </w:rPr>
            </w:pPr>
            <w:r w:rsidRPr="004718C6">
              <w:rPr>
                <w:b/>
                <w:bCs/>
              </w:rPr>
              <w:t>Prediction</w:t>
            </w:r>
          </w:p>
        </w:tc>
        <w:tc>
          <w:tcPr>
            <w:tcW w:w="0" w:type="auto"/>
          </w:tcPr>
          <w:p w14:paraId="4394224D" w14:textId="77777777" w:rsidR="005D0C22" w:rsidRPr="00F6229E" w:rsidRDefault="005D0C22" w:rsidP="00EF52C6">
            <w:r w:rsidRPr="00F6229E">
              <w:t xml:space="preserve">Financial </w:t>
            </w:r>
            <w:r>
              <w:t>features, Governance features</w:t>
            </w:r>
          </w:p>
        </w:tc>
        <w:tc>
          <w:tcPr>
            <w:tcW w:w="0" w:type="auto"/>
          </w:tcPr>
          <w:p w14:paraId="24F4C349" w14:textId="77777777" w:rsidR="005D0C22" w:rsidRDefault="005D0C22" w:rsidP="00EF52C6">
            <w:pPr>
              <w:rPr>
                <w:lang w:val="en-US"/>
              </w:rPr>
            </w:pPr>
            <w:r>
              <w:rPr>
                <w:lang w:val="en-US"/>
              </w:rPr>
              <w:t>Probability of company crisis</w:t>
            </w:r>
          </w:p>
          <w:p w14:paraId="5CF47CCB" w14:textId="77777777" w:rsidR="005D0C22" w:rsidRDefault="005D0C22" w:rsidP="00EF52C6">
            <w:r>
              <w:rPr>
                <w:lang w:val="en-US"/>
              </w:rPr>
              <w:t>Adequacy of organizational model</w:t>
            </w:r>
          </w:p>
        </w:tc>
      </w:tr>
      <w:tr w:rsidR="005D0C22" w:rsidRPr="00F6229E" w14:paraId="17ED5CD6" w14:textId="77777777" w:rsidTr="00EF52C6">
        <w:tc>
          <w:tcPr>
            <w:tcW w:w="0" w:type="auto"/>
          </w:tcPr>
          <w:p w14:paraId="66724F76" w14:textId="77777777" w:rsidR="005D0C22" w:rsidRPr="004718C6" w:rsidRDefault="005D0C22" w:rsidP="00EF52C6">
            <w:pPr>
              <w:rPr>
                <w:b/>
                <w:bCs/>
              </w:rPr>
            </w:pPr>
            <w:r w:rsidRPr="004718C6">
              <w:rPr>
                <w:b/>
                <w:bCs/>
              </w:rPr>
              <w:t>Perturbation</w:t>
            </w:r>
          </w:p>
        </w:tc>
        <w:tc>
          <w:tcPr>
            <w:tcW w:w="0" w:type="auto"/>
          </w:tcPr>
          <w:p w14:paraId="4A5F5F72" w14:textId="77777777" w:rsidR="005D0C22" w:rsidRPr="005A7E40" w:rsidRDefault="005D0C22" w:rsidP="00EF52C6">
            <w:pPr>
              <w:rPr>
                <w:lang w:val="en-US"/>
              </w:rPr>
            </w:pPr>
            <w:r>
              <w:rPr>
                <w:lang w:val="en-US"/>
              </w:rPr>
              <w:t>Probability of company crisis (index); severity from Risk Matrix</w:t>
            </w:r>
          </w:p>
        </w:tc>
        <w:tc>
          <w:tcPr>
            <w:tcW w:w="0" w:type="auto"/>
          </w:tcPr>
          <w:p w14:paraId="47DD82BD" w14:textId="77777777" w:rsidR="005D0C22" w:rsidRDefault="005D0C22" w:rsidP="00EF52C6">
            <w:r w:rsidRPr="00871EFB">
              <w:t>Index of business continuity</w:t>
            </w:r>
          </w:p>
        </w:tc>
      </w:tr>
    </w:tbl>
    <w:p w14:paraId="080F3EDC" w14:textId="77777777" w:rsidR="005D0C22" w:rsidRDefault="005D0C22" w:rsidP="005D0C22">
      <w:pPr>
        <w:rPr>
          <w:lang w:val="x-none"/>
        </w:rPr>
      </w:pPr>
    </w:p>
    <w:p w14:paraId="4BEB2B7A" w14:textId="77777777" w:rsidR="005D0C22" w:rsidRDefault="005D0C22" w:rsidP="005D0C22">
      <w:pPr>
        <w:pStyle w:val="Heading3"/>
        <w:jc w:val="both"/>
      </w:pPr>
      <w:r>
        <w:rPr>
          <w:lang w:val="en-GB"/>
        </w:rPr>
        <w:lastRenderedPageBreak/>
        <w:t>Technologies and Functional Requirements</w:t>
      </w:r>
    </w:p>
    <w:p w14:paraId="17EFD1F2" w14:textId="77777777" w:rsidR="005D0C22" w:rsidRDefault="005D0C22" w:rsidP="005D0C22">
      <w:pPr>
        <w:pStyle w:val="Heading4"/>
      </w:pPr>
      <w:r>
        <w:t>Governance data (raw)</w:t>
      </w:r>
    </w:p>
    <w:p w14:paraId="6655F698" w14:textId="77777777" w:rsidR="005D0C22" w:rsidRDefault="005D0C22" w:rsidP="005D0C22">
      <w:pPr>
        <w:jc w:val="both"/>
      </w:pPr>
      <w:r>
        <w:t xml:space="preserve">By Governance data we mean attributes that indicate the governance structure of a company and of the roles of key personnel. </w:t>
      </w:r>
    </w:p>
    <w:p w14:paraId="0AE22294" w14:textId="4CD9D89E" w:rsidR="005D0C22" w:rsidRDefault="005D0C22" w:rsidP="005D0C22">
      <w:pPr>
        <w:jc w:val="both"/>
      </w:pPr>
      <w:r>
        <w:t>The most basic roles are shareholder, manager, sole administrator, president/member of the board of directors, auditor, president/member of the statutory board of directors. They can be considered as “universal”, as commonly recognized across all countries. ISO 37000 (still under develop</w:t>
      </w:r>
      <w:r>
        <w:softHyphen/>
        <w:t>ment) [</w:t>
      </w:r>
      <w:r>
        <w:fldChar w:fldCharType="begin"/>
      </w:r>
      <w:r>
        <w:instrText xml:space="preserve"> REF _Ref63456535 \r \h </w:instrText>
      </w:r>
      <w:r>
        <w:fldChar w:fldCharType="separate"/>
      </w:r>
      <w:r w:rsidR="00EF52C6">
        <w:t>6</w:t>
      </w:r>
      <w:r>
        <w:fldChar w:fldCharType="end"/>
      </w:r>
      <w:r>
        <w:t>] aims at proposing a consistent set of recommendations, including definitions, for organizations in terms of governance. However, a governance data ontology is missing.</w:t>
      </w:r>
    </w:p>
    <w:p w14:paraId="205536D3" w14:textId="77777777" w:rsidR="005D0C22" w:rsidRDefault="005D0C22" w:rsidP="005D0C22">
      <w:pPr>
        <w:jc w:val="both"/>
      </w:pPr>
    </w:p>
    <w:p w14:paraId="0024F2D4" w14:textId="77777777" w:rsidR="005D0C22" w:rsidRPr="006C2F22" w:rsidRDefault="005D0C22" w:rsidP="005D0C22">
      <w:pPr>
        <w:jc w:val="both"/>
        <w:rPr>
          <w:b/>
          <w:bCs/>
        </w:rPr>
      </w:pPr>
      <w:r w:rsidRPr="006C2F22">
        <w:rPr>
          <w:b/>
          <w:bCs/>
        </w:rPr>
        <w:t>To Respondents</w:t>
      </w:r>
    </w:p>
    <w:p w14:paraId="24846F02" w14:textId="77777777" w:rsidR="005D0C22" w:rsidRDefault="005D0C22" w:rsidP="005D0C22">
      <w:pPr>
        <w:jc w:val="both"/>
      </w:pPr>
      <w:r w:rsidRPr="00923923">
        <w:t>Respondent</w:t>
      </w:r>
      <w:r>
        <w:t>s</w:t>
      </w:r>
      <w:r w:rsidRPr="00923923">
        <w:t xml:space="preserve"> are invited to propose a governance data ontology that captures today’s practice at the global level. </w:t>
      </w:r>
    </w:p>
    <w:p w14:paraId="07A357DA" w14:textId="77777777" w:rsidR="005D0C22" w:rsidRDefault="005D0C22" w:rsidP="005D0C22">
      <w:pPr>
        <w:pStyle w:val="Heading4"/>
      </w:pPr>
      <w:r>
        <w:t>Financial statement data (raw)</w:t>
      </w:r>
    </w:p>
    <w:p w14:paraId="206E09EF" w14:textId="77777777" w:rsidR="005D0C22" w:rsidRDefault="005D0C22" w:rsidP="005D0C22">
      <w:pPr>
        <w:jc w:val="both"/>
      </w:pPr>
      <w:r>
        <w:t xml:space="preserve">The Financial statement (raw data) are produced based on a set of accounting principles driving maintenance and reporting of company accounts, </w:t>
      </w:r>
      <w:r w:rsidRPr="00226083">
        <w:t xml:space="preserve">so that financial statements </w:t>
      </w:r>
      <w:r>
        <w:t xml:space="preserve">are </w:t>
      </w:r>
      <w:r w:rsidRPr="00226083">
        <w:t>consistent, trans</w:t>
      </w:r>
      <w:r>
        <w:softHyphen/>
      </w:r>
      <w:r w:rsidRPr="00226083">
        <w:t xml:space="preserve">parent, and comparable </w:t>
      </w:r>
      <w:r>
        <w:t>across companies</w:t>
      </w:r>
      <w:r w:rsidRPr="00226083">
        <w:t>.</w:t>
      </w:r>
    </w:p>
    <w:p w14:paraId="387FD118" w14:textId="667D8533" w:rsidR="005D0C22" w:rsidRDefault="005D0C22" w:rsidP="005D0C22">
      <w:pPr>
        <w:jc w:val="both"/>
      </w:pPr>
      <w:r>
        <w:t>A set of principles [</w:t>
      </w:r>
      <w:r>
        <w:fldChar w:fldCharType="begin"/>
      </w:r>
      <w:r>
        <w:instrText xml:space="preserve"> REF _Ref63768579 \r \h </w:instrText>
      </w:r>
      <w:r>
        <w:fldChar w:fldCharType="separate"/>
      </w:r>
      <w:r w:rsidR="00EF52C6">
        <w:t>3</w:t>
      </w:r>
      <w:r>
        <w:fldChar w:fldCharType="end"/>
      </w:r>
      <w:r>
        <w:t>], identified by the I</w:t>
      </w:r>
      <w:r w:rsidRPr="00845A1E">
        <w:t>nternational Accounting Standard</w:t>
      </w:r>
      <w:r>
        <w:t>/</w:t>
      </w:r>
      <w:r w:rsidRPr="00845A1E">
        <w:t>International Financial Reporting Standard</w:t>
      </w:r>
      <w:r>
        <w:t xml:space="preserve"> (IAS/IFRS), can be considered as “universal”, as they are commonly recognized across all countries. Indeed, although different countries can consider different accounting principles based on their jurisdictions, they are endorsed and standardised by the IAS/IFRS to guarantee their </w:t>
      </w:r>
      <w:r w:rsidRPr="00B94B43">
        <w:t>convergence</w:t>
      </w:r>
      <w:r>
        <w:t xml:space="preserve"> [</w:t>
      </w:r>
      <w:r>
        <w:fldChar w:fldCharType="begin"/>
      </w:r>
      <w:r>
        <w:instrText xml:space="preserve"> REF _Ref63456501 \r \h </w:instrText>
      </w:r>
      <w:r>
        <w:fldChar w:fldCharType="separate"/>
      </w:r>
      <w:r w:rsidR="00EF52C6">
        <w:t>5</w:t>
      </w:r>
      <w:r>
        <w:fldChar w:fldCharType="end"/>
      </w:r>
      <w:r>
        <w:t>].</w:t>
      </w:r>
    </w:p>
    <w:p w14:paraId="1A855332" w14:textId="77777777" w:rsidR="005D0C22" w:rsidRPr="00C729BC" w:rsidRDefault="005D0C22" w:rsidP="005D0C22">
      <w:pPr>
        <w:jc w:val="both"/>
      </w:pPr>
      <w:r>
        <w:t xml:space="preserve">An example of a tool that provides digital representation of </w:t>
      </w:r>
      <w:r w:rsidRPr="00B94B43">
        <w:t>Financial Statement data</w:t>
      </w:r>
      <w:r>
        <w:t xml:space="preserve"> is the </w:t>
      </w:r>
      <w:r w:rsidRPr="000C7B45">
        <w:t>eXtensible Business Reporting Languag</w:t>
      </w:r>
      <w:r>
        <w:t>e (XBRL). The requirement of any such languages is that it should reflect the balance sheet structure in terms of a</w:t>
      </w:r>
      <w:r w:rsidRPr="00C729BC">
        <w:t>ssets, liabilities, and shareholders' or owners' equity.</w:t>
      </w:r>
    </w:p>
    <w:p w14:paraId="07D577F7" w14:textId="77777777" w:rsidR="005D0C22" w:rsidRDefault="005D0C22" w:rsidP="005D0C22">
      <w:pPr>
        <w:jc w:val="both"/>
      </w:pPr>
      <w:r>
        <w:t>The Financial statement (raw data) are converted to a standard format by the Data conversion AIM.</w:t>
      </w:r>
    </w:p>
    <w:p w14:paraId="2367E732" w14:textId="77777777" w:rsidR="005D0C22" w:rsidRDefault="005D0C22" w:rsidP="005D0C22">
      <w:pPr>
        <w:jc w:val="both"/>
      </w:pPr>
    </w:p>
    <w:p w14:paraId="641D1FEF" w14:textId="77777777" w:rsidR="005D0C22" w:rsidRPr="006C2F22" w:rsidRDefault="005D0C22" w:rsidP="005D0C22">
      <w:pPr>
        <w:jc w:val="both"/>
        <w:rPr>
          <w:b/>
          <w:bCs/>
        </w:rPr>
      </w:pPr>
      <w:r w:rsidRPr="006C2F22">
        <w:rPr>
          <w:b/>
          <w:bCs/>
        </w:rPr>
        <w:t xml:space="preserve">To </w:t>
      </w:r>
      <w:r>
        <w:rPr>
          <w:b/>
          <w:bCs/>
        </w:rPr>
        <w:t xml:space="preserve">Respondents </w:t>
      </w:r>
    </w:p>
    <w:p w14:paraId="4C5F0B8F" w14:textId="10365F46" w:rsidR="005D0C22" w:rsidRDefault="005D0C22" w:rsidP="005D0C22">
      <w:pPr>
        <w:jc w:val="both"/>
      </w:pPr>
      <w:r w:rsidRPr="00F74A54">
        <w:t xml:space="preserve">Respondent are invited to propose a digital representation </w:t>
      </w:r>
      <w:r>
        <w:t>of F</w:t>
      </w:r>
      <w:r w:rsidRPr="00F74A54">
        <w:t>inancial statement</w:t>
      </w:r>
      <w:r>
        <w:t>s</w:t>
      </w:r>
      <w:r w:rsidRPr="00F74A54">
        <w:t xml:space="preserve"> data that </w:t>
      </w:r>
      <w:r>
        <w:t>is</w:t>
      </w:r>
      <w:r w:rsidRPr="00F74A54">
        <w:t xml:space="preserve"> applicable to a minimum set of </w:t>
      </w:r>
      <w:r>
        <w:t>F</w:t>
      </w:r>
      <w:r w:rsidRPr="00F74A54">
        <w:t xml:space="preserve">inancial statements </w:t>
      </w:r>
      <w:r>
        <w:t xml:space="preserve">having a </w:t>
      </w:r>
      <w:r w:rsidRPr="00F74A54">
        <w:t>universal</w:t>
      </w:r>
      <w:r>
        <w:t>ly</w:t>
      </w:r>
      <w:r w:rsidRPr="00F74A54">
        <w:t xml:space="preserve"> valid semantics. JSON and </w:t>
      </w:r>
      <w:r>
        <w:t>XBRLS</w:t>
      </w:r>
      <w:r w:rsidRPr="00F74A54">
        <w:t xml:space="preserve"> are primary examples of </w:t>
      </w:r>
      <w:r>
        <w:t xml:space="preserve">such </w:t>
      </w:r>
      <w:r w:rsidRPr="00F74A54">
        <w:t>digital representation</w:t>
      </w:r>
      <w:r>
        <w:t>s</w:t>
      </w:r>
      <w:r w:rsidRPr="00F74A54">
        <w:t>. However, other representations are possible</w:t>
      </w:r>
      <w:r w:rsidR="00292EEE">
        <w:t xml:space="preserve"> and may be proposed</w:t>
      </w:r>
      <w:r w:rsidRPr="00F74A54">
        <w:t>.</w:t>
      </w:r>
    </w:p>
    <w:p w14:paraId="754B50D3" w14:textId="77777777" w:rsidR="005D0C22" w:rsidRDefault="005D0C22" w:rsidP="005D0C22">
      <w:pPr>
        <w:jc w:val="both"/>
      </w:pPr>
      <w:r w:rsidRPr="000E790B">
        <w:t>Respondents are invited to either select one of the two choices above or suggest alternative formats.</w:t>
      </w:r>
      <w:r>
        <w:t xml:space="preserve"> In all cases justification of a proposal is requested. </w:t>
      </w:r>
    </w:p>
    <w:p w14:paraId="6568B3B9" w14:textId="77777777" w:rsidR="005D0C22" w:rsidRPr="00E9050A" w:rsidRDefault="005D0C22" w:rsidP="005D0C22">
      <w:pPr>
        <w:jc w:val="both"/>
      </w:pPr>
      <w:r>
        <w:t>Preference will be given to formats that have been standardised or are in wide use.</w:t>
      </w:r>
    </w:p>
    <w:p w14:paraId="7CC3B0D2" w14:textId="77777777" w:rsidR="005D0C22" w:rsidRDefault="005D0C22" w:rsidP="005D0C22">
      <w:pPr>
        <w:pStyle w:val="Heading4"/>
      </w:pPr>
      <w:r>
        <w:t>Risk assessment technical data (raw)</w:t>
      </w:r>
    </w:p>
    <w:p w14:paraId="7A6368B7" w14:textId="77777777" w:rsidR="005D0C22" w:rsidRDefault="005D0C22" w:rsidP="005D0C22">
      <w:pPr>
        <w:jc w:val="both"/>
      </w:pPr>
      <w:r>
        <w:t>By Risk assessment technical data, we mean attributes that indicate the internal assessment that the company performs to identify and measure potential or existing vertical risks, and their impact on business continuity.</w:t>
      </w:r>
    </w:p>
    <w:p w14:paraId="52B51B35" w14:textId="0910205A" w:rsidR="005D0C22" w:rsidRDefault="005D0C22" w:rsidP="005D0C22">
      <w:pPr>
        <w:jc w:val="both"/>
      </w:pPr>
      <w:r>
        <w:t>This data contains values of likelihood, impact, gravity, residual risk and treatments. All are and are described in ISO 31000 – “</w:t>
      </w:r>
      <w:r w:rsidRPr="00287998">
        <w:t>Risk management -- Principles and guidelines</w:t>
      </w:r>
      <w:r>
        <w:t>” [</w:t>
      </w:r>
      <w:r>
        <w:fldChar w:fldCharType="begin"/>
      </w:r>
      <w:r>
        <w:instrText xml:space="preserve"> REF _Ref63456556 \r \h </w:instrText>
      </w:r>
      <w:r>
        <w:fldChar w:fldCharType="separate"/>
      </w:r>
      <w:r w:rsidR="00EF52C6">
        <w:t>7</w:t>
      </w:r>
      <w:r>
        <w:fldChar w:fldCharType="end"/>
      </w:r>
      <w:r>
        <w:t>].</w:t>
      </w:r>
    </w:p>
    <w:p w14:paraId="08E19B4C" w14:textId="77777777" w:rsidR="005D0C22" w:rsidRDefault="005D0C22" w:rsidP="005D0C22">
      <w:pPr>
        <w:jc w:val="both"/>
      </w:pPr>
    </w:p>
    <w:p w14:paraId="520F5A52" w14:textId="77777777" w:rsidR="005D0C22" w:rsidRPr="006C2F22" w:rsidRDefault="005D0C22" w:rsidP="005D0C22">
      <w:pPr>
        <w:jc w:val="both"/>
        <w:rPr>
          <w:b/>
          <w:bCs/>
        </w:rPr>
      </w:pPr>
      <w:r w:rsidRPr="006C2F22">
        <w:rPr>
          <w:b/>
          <w:bCs/>
        </w:rPr>
        <w:t>To Respondents</w:t>
      </w:r>
    </w:p>
    <w:p w14:paraId="3208DFF8" w14:textId="77777777" w:rsidR="005D0C22" w:rsidRDefault="005D0C22" w:rsidP="005D0C22">
      <w:pPr>
        <w:jc w:val="both"/>
      </w:pPr>
      <w:r>
        <w:t>Respondents are invited to propose a digital representation of Risk assessment technical data.</w:t>
      </w:r>
    </w:p>
    <w:p w14:paraId="19850151" w14:textId="77777777" w:rsidR="005D0C22" w:rsidRDefault="005D0C22" w:rsidP="005D0C22">
      <w:pPr>
        <w:pStyle w:val="Heading4"/>
      </w:pPr>
      <w:r w:rsidRPr="000E790B">
        <w:lastRenderedPageBreak/>
        <w:t>Governance</w:t>
      </w:r>
    </w:p>
    <w:p w14:paraId="1E903A33" w14:textId="5763FDF2" w:rsidR="005D0C22" w:rsidRDefault="005D0C22" w:rsidP="005D0C22">
      <w:r>
        <w:t>This is the Governance data (raw) after conversion. JSON appears to be a convenient format.</w:t>
      </w:r>
      <w:r w:rsidR="00370017">
        <w:t xml:space="preserve"> </w:t>
      </w:r>
    </w:p>
    <w:p w14:paraId="1E156BBB" w14:textId="77777777" w:rsidR="005D0C22" w:rsidRDefault="005D0C22" w:rsidP="005D0C22"/>
    <w:p w14:paraId="36D29710" w14:textId="77777777" w:rsidR="005D0C22" w:rsidRPr="000E790B" w:rsidRDefault="005D0C22" w:rsidP="005D0C22">
      <w:pPr>
        <w:rPr>
          <w:b/>
          <w:bCs/>
        </w:rPr>
      </w:pPr>
      <w:r w:rsidRPr="000E790B">
        <w:rPr>
          <w:b/>
          <w:bCs/>
        </w:rPr>
        <w:t>To Respondents</w:t>
      </w:r>
    </w:p>
    <w:p w14:paraId="47FA0825" w14:textId="77777777" w:rsidR="005D0C22" w:rsidRPr="000E790B" w:rsidRDefault="005D0C22" w:rsidP="005D0C22">
      <w:r>
        <w:t>Respondents are requested to comment on this choice.</w:t>
      </w:r>
    </w:p>
    <w:p w14:paraId="5E174A48" w14:textId="77777777" w:rsidR="005D0C22" w:rsidRPr="000E790B" w:rsidRDefault="005D0C22" w:rsidP="005D0C22">
      <w:pPr>
        <w:pStyle w:val="Heading4"/>
      </w:pPr>
      <w:r w:rsidRPr="000E790B">
        <w:t>Financial statement</w:t>
      </w:r>
    </w:p>
    <w:p w14:paraId="3E899A00" w14:textId="77777777" w:rsidR="005D0C22" w:rsidRDefault="005D0C22" w:rsidP="005D0C22">
      <w:r>
        <w:t>This is the Financial statement data (raw) after conversion. JSON appears to be a convenient format.</w:t>
      </w:r>
    </w:p>
    <w:p w14:paraId="3FE5D6C7" w14:textId="77777777" w:rsidR="005D0C22" w:rsidRPr="000E790B" w:rsidRDefault="005D0C22" w:rsidP="005D0C22"/>
    <w:p w14:paraId="6F6D75E5" w14:textId="77777777" w:rsidR="005D0C22" w:rsidRPr="000E790B" w:rsidRDefault="005D0C22" w:rsidP="005D0C22">
      <w:pPr>
        <w:rPr>
          <w:b/>
          <w:bCs/>
        </w:rPr>
      </w:pPr>
      <w:r w:rsidRPr="000E790B">
        <w:rPr>
          <w:b/>
          <w:bCs/>
        </w:rPr>
        <w:t>To Respondents</w:t>
      </w:r>
    </w:p>
    <w:p w14:paraId="5550B7B8" w14:textId="77777777" w:rsidR="005D0C22" w:rsidRPr="000E790B" w:rsidRDefault="005D0C22" w:rsidP="005D0C22">
      <w:r>
        <w:t>Respondents are requested to comment on this choice.</w:t>
      </w:r>
    </w:p>
    <w:p w14:paraId="14A4EC7B" w14:textId="77777777" w:rsidR="005D0C22" w:rsidRPr="000E790B" w:rsidRDefault="005D0C22" w:rsidP="005D0C22">
      <w:pPr>
        <w:pStyle w:val="Heading4"/>
      </w:pPr>
      <w:r w:rsidRPr="000E790B">
        <w:t xml:space="preserve">Risk assessment technical </w:t>
      </w:r>
      <w:r>
        <w:t>data</w:t>
      </w:r>
    </w:p>
    <w:p w14:paraId="1610EDF9" w14:textId="32120C13" w:rsidR="005D0C22" w:rsidRDefault="005D0C22" w:rsidP="005D0C22">
      <w:r>
        <w:t>This is the Risk assessment technical data (raw) after conversion. JSON appears to be a convenient format.</w:t>
      </w:r>
    </w:p>
    <w:p w14:paraId="7966029A" w14:textId="77777777" w:rsidR="00370017" w:rsidRDefault="00370017" w:rsidP="005D0C22"/>
    <w:p w14:paraId="22862148" w14:textId="77777777" w:rsidR="005D0C22" w:rsidRPr="000E790B" w:rsidRDefault="005D0C22" w:rsidP="005D0C22">
      <w:pPr>
        <w:rPr>
          <w:b/>
          <w:bCs/>
        </w:rPr>
      </w:pPr>
      <w:r w:rsidRPr="000E790B">
        <w:rPr>
          <w:b/>
          <w:bCs/>
        </w:rPr>
        <w:t>To Respondents</w:t>
      </w:r>
    </w:p>
    <w:p w14:paraId="0EB78700" w14:textId="77777777" w:rsidR="005D0C22" w:rsidRPr="000E790B" w:rsidRDefault="005D0C22" w:rsidP="005D0C22">
      <w:r>
        <w:t>Respondents are requested to comment on this choice.</w:t>
      </w:r>
    </w:p>
    <w:p w14:paraId="31C2B530" w14:textId="77777777" w:rsidR="005D0C22" w:rsidRDefault="005D0C22" w:rsidP="005D0C22">
      <w:pPr>
        <w:pStyle w:val="Heading4"/>
      </w:pPr>
      <w:r>
        <w:t>Financial features</w:t>
      </w:r>
    </w:p>
    <w:p w14:paraId="4346E239" w14:textId="597EB5A5" w:rsidR="005D0C22" w:rsidRPr="00370017" w:rsidRDefault="005D0C22" w:rsidP="005D0C22">
      <w:pPr>
        <w:jc w:val="both"/>
        <w:rPr>
          <w:i/>
          <w:iCs/>
        </w:rPr>
      </w:pPr>
      <w:r>
        <w:t xml:space="preserve">Financial features are a set of indexes and ratios computed using financial statement data. Examples of Financial features are given by </w:t>
      </w:r>
      <w:r>
        <w:fldChar w:fldCharType="begin"/>
      </w:r>
      <w:r>
        <w:instrText xml:space="preserve"> REF _Ref61344334 \h </w:instrText>
      </w:r>
      <w:r>
        <w:fldChar w:fldCharType="separate"/>
      </w:r>
      <w:r w:rsidR="00EF52C6" w:rsidRPr="0083447C">
        <w:rPr>
          <w:i/>
          <w:iCs/>
        </w:rPr>
        <w:t xml:space="preserve">Table </w:t>
      </w:r>
      <w:r w:rsidR="00EF52C6">
        <w:rPr>
          <w:i/>
          <w:iCs/>
          <w:noProof/>
        </w:rPr>
        <w:t>4</w:t>
      </w:r>
      <w:r>
        <w:fldChar w:fldCharType="end"/>
      </w:r>
      <w:r>
        <w:t>.</w:t>
      </w:r>
    </w:p>
    <w:p w14:paraId="11616AD8" w14:textId="77777777" w:rsidR="005D0C22" w:rsidRDefault="005D0C22" w:rsidP="005D0C22">
      <w:pPr>
        <w:jc w:val="center"/>
        <w:rPr>
          <w:i/>
          <w:iCs/>
        </w:rPr>
      </w:pPr>
      <w:bookmarkStart w:id="11" w:name="_Ref61344334"/>
    </w:p>
    <w:p w14:paraId="614C948B" w14:textId="55B90252" w:rsidR="005D0C22" w:rsidRDefault="005D0C22" w:rsidP="005D0C22">
      <w:pPr>
        <w:jc w:val="center"/>
        <w:rPr>
          <w:i/>
          <w:iCs/>
        </w:rPr>
      </w:pPr>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EF52C6">
        <w:rPr>
          <w:i/>
          <w:iCs/>
          <w:noProof/>
        </w:rPr>
        <w:t>4</w:t>
      </w:r>
      <w:r w:rsidRPr="0083447C">
        <w:rPr>
          <w:i/>
          <w:iCs/>
        </w:rPr>
        <w:fldChar w:fldCharType="end"/>
      </w:r>
      <w:bookmarkEnd w:id="11"/>
      <w:r>
        <w:rPr>
          <w:i/>
          <w:iCs/>
        </w:rPr>
        <w:t xml:space="preserve"> – Financial features</w:t>
      </w:r>
    </w:p>
    <w:p w14:paraId="51EB7B8D" w14:textId="77777777" w:rsidR="005D0C22" w:rsidRDefault="005D0C22" w:rsidP="005D0C22">
      <w:pPr>
        <w:pStyle w:val="ListParagraph"/>
        <w:ind w:left="0"/>
      </w:pPr>
    </w:p>
    <w:tbl>
      <w:tblPr>
        <w:tblStyle w:val="TableGrid"/>
        <w:tblW w:w="0" w:type="auto"/>
        <w:jc w:val="center"/>
        <w:tblLook w:val="04A0" w:firstRow="1" w:lastRow="0" w:firstColumn="1" w:lastColumn="0" w:noHBand="0" w:noVBand="1"/>
      </w:tblPr>
      <w:tblGrid>
        <w:gridCol w:w="1016"/>
        <w:gridCol w:w="2693"/>
        <w:gridCol w:w="1843"/>
      </w:tblGrid>
      <w:tr w:rsidR="005D0C22" w14:paraId="7194BB5E" w14:textId="77777777" w:rsidTr="00EF52C6">
        <w:trPr>
          <w:trHeight w:val="64"/>
          <w:jc w:val="center"/>
        </w:trPr>
        <w:tc>
          <w:tcPr>
            <w:tcW w:w="988" w:type="dxa"/>
          </w:tcPr>
          <w:p w14:paraId="51EFAF02" w14:textId="77777777" w:rsidR="005D0C22" w:rsidRPr="00671FD9" w:rsidRDefault="005D0C22" w:rsidP="00EF52C6">
            <w:pPr>
              <w:jc w:val="center"/>
              <w:rPr>
                <w:b/>
                <w:bCs/>
              </w:rPr>
            </w:pPr>
            <w:r w:rsidRPr="00671FD9">
              <w:rPr>
                <w:b/>
                <w:bCs/>
              </w:rPr>
              <w:t>Feature</w:t>
            </w:r>
          </w:p>
        </w:tc>
        <w:tc>
          <w:tcPr>
            <w:tcW w:w="2693" w:type="dxa"/>
          </w:tcPr>
          <w:p w14:paraId="7319B0F2" w14:textId="77777777" w:rsidR="005D0C22" w:rsidRPr="00671FD9" w:rsidRDefault="005D0C22" w:rsidP="00EF52C6">
            <w:pPr>
              <w:jc w:val="center"/>
              <w:rPr>
                <w:b/>
                <w:bCs/>
              </w:rPr>
            </w:pPr>
            <w:r w:rsidRPr="00671FD9">
              <w:rPr>
                <w:b/>
                <w:bCs/>
              </w:rPr>
              <w:t>Feature value</w:t>
            </w:r>
          </w:p>
        </w:tc>
        <w:tc>
          <w:tcPr>
            <w:tcW w:w="1843" w:type="dxa"/>
          </w:tcPr>
          <w:p w14:paraId="3BA63038" w14:textId="77777777" w:rsidR="005D0C22" w:rsidRPr="00671FD9" w:rsidRDefault="005D0C22" w:rsidP="00EF52C6">
            <w:pPr>
              <w:jc w:val="center"/>
              <w:rPr>
                <w:b/>
                <w:bCs/>
              </w:rPr>
            </w:pPr>
            <w:r w:rsidRPr="00671FD9">
              <w:rPr>
                <w:b/>
                <w:bCs/>
              </w:rPr>
              <w:t>Feature type</w:t>
            </w:r>
          </w:p>
        </w:tc>
      </w:tr>
      <w:tr w:rsidR="005D0C22" w14:paraId="5D4F30BD" w14:textId="77777777" w:rsidTr="00EF52C6">
        <w:trPr>
          <w:jc w:val="center"/>
        </w:trPr>
        <w:tc>
          <w:tcPr>
            <w:tcW w:w="988" w:type="dxa"/>
          </w:tcPr>
          <w:p w14:paraId="71E4FBFB" w14:textId="77777777" w:rsidR="005D0C22" w:rsidRPr="00671FD9" w:rsidRDefault="005D0C22" w:rsidP="00EF52C6">
            <w:pPr>
              <w:jc w:val="center"/>
              <w:rPr>
                <w:b/>
                <w:bCs/>
              </w:rPr>
            </w:pPr>
            <w:r w:rsidRPr="00671FD9">
              <w:rPr>
                <w:b/>
                <w:bCs/>
              </w:rPr>
              <w:t>1</w:t>
            </w:r>
          </w:p>
        </w:tc>
        <w:tc>
          <w:tcPr>
            <w:tcW w:w="2693" w:type="dxa"/>
          </w:tcPr>
          <w:p w14:paraId="78A3CFAE" w14:textId="77777777" w:rsidR="005D0C22" w:rsidRDefault="005D0C22" w:rsidP="00EF52C6">
            <w:r>
              <w:t>Absolute value</w:t>
            </w:r>
          </w:p>
        </w:tc>
        <w:tc>
          <w:tcPr>
            <w:tcW w:w="1843" w:type="dxa"/>
          </w:tcPr>
          <w:p w14:paraId="3F633E06" w14:textId="77777777" w:rsidR="005D0C22" w:rsidRDefault="005D0C22" w:rsidP="00EF52C6">
            <w:r>
              <w:t>Revenue/Profit</w:t>
            </w:r>
          </w:p>
        </w:tc>
      </w:tr>
      <w:tr w:rsidR="005D0C22" w14:paraId="13E98EFD" w14:textId="77777777" w:rsidTr="00EF52C6">
        <w:trPr>
          <w:jc w:val="center"/>
        </w:trPr>
        <w:tc>
          <w:tcPr>
            <w:tcW w:w="988" w:type="dxa"/>
          </w:tcPr>
          <w:p w14:paraId="420DA438" w14:textId="77777777" w:rsidR="005D0C22" w:rsidRPr="00671FD9" w:rsidRDefault="005D0C22" w:rsidP="00EF52C6">
            <w:pPr>
              <w:jc w:val="center"/>
              <w:rPr>
                <w:b/>
                <w:bCs/>
              </w:rPr>
            </w:pPr>
            <w:r w:rsidRPr="00671FD9">
              <w:rPr>
                <w:b/>
                <w:bCs/>
              </w:rPr>
              <w:t>2</w:t>
            </w:r>
          </w:p>
        </w:tc>
        <w:tc>
          <w:tcPr>
            <w:tcW w:w="2693" w:type="dxa"/>
          </w:tcPr>
          <w:p w14:paraId="2061BEDB" w14:textId="77777777" w:rsidR="005D0C22" w:rsidRDefault="005D0C22" w:rsidP="00EF52C6">
            <w:r>
              <w:t>Index/Percentage (%)</w:t>
            </w:r>
          </w:p>
        </w:tc>
        <w:tc>
          <w:tcPr>
            <w:tcW w:w="1843" w:type="dxa"/>
          </w:tcPr>
          <w:p w14:paraId="60E3881C" w14:textId="77777777" w:rsidR="005D0C22" w:rsidRDefault="005D0C22" w:rsidP="00EF52C6">
            <w:r>
              <w:t>Revenue/Profit</w:t>
            </w:r>
          </w:p>
        </w:tc>
      </w:tr>
      <w:tr w:rsidR="005D0C22" w14:paraId="6BA82DFB" w14:textId="77777777" w:rsidTr="00EF52C6">
        <w:trPr>
          <w:jc w:val="center"/>
        </w:trPr>
        <w:tc>
          <w:tcPr>
            <w:tcW w:w="988" w:type="dxa"/>
          </w:tcPr>
          <w:p w14:paraId="021F3A35" w14:textId="77777777" w:rsidR="005D0C22" w:rsidRPr="00671FD9" w:rsidRDefault="005D0C22" w:rsidP="00EF52C6">
            <w:pPr>
              <w:jc w:val="center"/>
              <w:rPr>
                <w:b/>
                <w:bCs/>
              </w:rPr>
            </w:pPr>
            <w:r w:rsidRPr="00671FD9">
              <w:rPr>
                <w:b/>
                <w:bCs/>
              </w:rPr>
              <w:t>3</w:t>
            </w:r>
          </w:p>
        </w:tc>
        <w:tc>
          <w:tcPr>
            <w:tcW w:w="2693" w:type="dxa"/>
          </w:tcPr>
          <w:p w14:paraId="0308C2DF" w14:textId="77777777" w:rsidR="005D0C22" w:rsidRDefault="005D0C22" w:rsidP="00EF52C6">
            <w:r>
              <w:t>Absolute value</w:t>
            </w:r>
          </w:p>
        </w:tc>
        <w:tc>
          <w:tcPr>
            <w:tcW w:w="1843" w:type="dxa"/>
          </w:tcPr>
          <w:p w14:paraId="0228A0A9" w14:textId="77777777" w:rsidR="005D0C22" w:rsidRDefault="005D0C22" w:rsidP="00EF52C6">
            <w:r>
              <w:t>Revenue/Profit</w:t>
            </w:r>
          </w:p>
        </w:tc>
      </w:tr>
      <w:tr w:rsidR="005D0C22" w14:paraId="215E3A5A" w14:textId="77777777" w:rsidTr="00EF52C6">
        <w:trPr>
          <w:jc w:val="center"/>
        </w:trPr>
        <w:tc>
          <w:tcPr>
            <w:tcW w:w="988" w:type="dxa"/>
          </w:tcPr>
          <w:p w14:paraId="2DF8F069" w14:textId="77777777" w:rsidR="005D0C22" w:rsidRPr="00671FD9" w:rsidRDefault="005D0C22" w:rsidP="00EF52C6">
            <w:pPr>
              <w:jc w:val="center"/>
              <w:rPr>
                <w:b/>
                <w:bCs/>
              </w:rPr>
            </w:pPr>
            <w:r w:rsidRPr="00671FD9">
              <w:rPr>
                <w:b/>
                <w:bCs/>
              </w:rPr>
              <w:t>4</w:t>
            </w:r>
          </w:p>
        </w:tc>
        <w:tc>
          <w:tcPr>
            <w:tcW w:w="2693" w:type="dxa"/>
          </w:tcPr>
          <w:p w14:paraId="422BB101" w14:textId="77777777" w:rsidR="005D0C22" w:rsidRDefault="005D0C22" w:rsidP="00EF52C6">
            <w:r>
              <w:t>Absolute value</w:t>
            </w:r>
          </w:p>
        </w:tc>
        <w:tc>
          <w:tcPr>
            <w:tcW w:w="1843" w:type="dxa"/>
          </w:tcPr>
          <w:p w14:paraId="21324A6F" w14:textId="77777777" w:rsidR="005D0C22" w:rsidRDefault="005D0C22" w:rsidP="00EF52C6">
            <w:r>
              <w:t>Revenue/Profit</w:t>
            </w:r>
          </w:p>
        </w:tc>
      </w:tr>
      <w:tr w:rsidR="005D0C22" w14:paraId="402FF29B" w14:textId="77777777" w:rsidTr="00EF52C6">
        <w:trPr>
          <w:jc w:val="center"/>
        </w:trPr>
        <w:tc>
          <w:tcPr>
            <w:tcW w:w="988" w:type="dxa"/>
          </w:tcPr>
          <w:p w14:paraId="36F140C0" w14:textId="77777777" w:rsidR="005D0C22" w:rsidRPr="00671FD9" w:rsidRDefault="005D0C22" w:rsidP="00EF52C6">
            <w:pPr>
              <w:jc w:val="center"/>
              <w:rPr>
                <w:b/>
                <w:bCs/>
              </w:rPr>
            </w:pPr>
            <w:r w:rsidRPr="00671FD9">
              <w:rPr>
                <w:b/>
                <w:bCs/>
              </w:rPr>
              <w:t>5</w:t>
            </w:r>
          </w:p>
        </w:tc>
        <w:tc>
          <w:tcPr>
            <w:tcW w:w="2693" w:type="dxa"/>
          </w:tcPr>
          <w:p w14:paraId="604DC61D" w14:textId="77777777" w:rsidR="005D0C22" w:rsidRDefault="005D0C22" w:rsidP="00EF52C6">
            <w:r>
              <w:t>Index/Percentage (%)</w:t>
            </w:r>
          </w:p>
        </w:tc>
        <w:tc>
          <w:tcPr>
            <w:tcW w:w="1843" w:type="dxa"/>
          </w:tcPr>
          <w:p w14:paraId="22B62180" w14:textId="77777777" w:rsidR="005D0C22" w:rsidRDefault="005D0C22" w:rsidP="00EF52C6">
            <w:r>
              <w:t>Revenue/Profit</w:t>
            </w:r>
          </w:p>
        </w:tc>
      </w:tr>
      <w:tr w:rsidR="005D0C22" w14:paraId="5EFC597A" w14:textId="77777777" w:rsidTr="00EF52C6">
        <w:trPr>
          <w:jc w:val="center"/>
        </w:trPr>
        <w:tc>
          <w:tcPr>
            <w:tcW w:w="988" w:type="dxa"/>
          </w:tcPr>
          <w:p w14:paraId="0A7B0C9D" w14:textId="77777777" w:rsidR="005D0C22" w:rsidRPr="00671FD9" w:rsidRDefault="005D0C22" w:rsidP="00EF52C6">
            <w:pPr>
              <w:jc w:val="center"/>
              <w:rPr>
                <w:b/>
                <w:bCs/>
              </w:rPr>
            </w:pPr>
            <w:r w:rsidRPr="00671FD9">
              <w:rPr>
                <w:b/>
                <w:bCs/>
              </w:rPr>
              <w:t>6</w:t>
            </w:r>
          </w:p>
        </w:tc>
        <w:tc>
          <w:tcPr>
            <w:tcW w:w="2693" w:type="dxa"/>
          </w:tcPr>
          <w:p w14:paraId="2D9F9085" w14:textId="77777777" w:rsidR="005D0C22" w:rsidRDefault="005D0C22" w:rsidP="00EF52C6">
            <w:r>
              <w:t>Index/Percentage (%)</w:t>
            </w:r>
          </w:p>
        </w:tc>
        <w:tc>
          <w:tcPr>
            <w:tcW w:w="1843" w:type="dxa"/>
          </w:tcPr>
          <w:p w14:paraId="5D77FB9B" w14:textId="77777777" w:rsidR="005D0C22" w:rsidRDefault="005D0C22" w:rsidP="00EF52C6">
            <w:r>
              <w:t>Cost/Debt</w:t>
            </w:r>
          </w:p>
        </w:tc>
      </w:tr>
      <w:tr w:rsidR="005D0C22" w14:paraId="6A461EAE" w14:textId="77777777" w:rsidTr="00EF52C6">
        <w:trPr>
          <w:jc w:val="center"/>
        </w:trPr>
        <w:tc>
          <w:tcPr>
            <w:tcW w:w="988" w:type="dxa"/>
          </w:tcPr>
          <w:p w14:paraId="120173F1" w14:textId="77777777" w:rsidR="005D0C22" w:rsidRPr="00671FD9" w:rsidRDefault="005D0C22" w:rsidP="00EF52C6">
            <w:pPr>
              <w:jc w:val="center"/>
              <w:rPr>
                <w:b/>
                <w:bCs/>
              </w:rPr>
            </w:pPr>
            <w:r w:rsidRPr="00671FD9">
              <w:rPr>
                <w:b/>
                <w:bCs/>
              </w:rPr>
              <w:t>7</w:t>
            </w:r>
          </w:p>
        </w:tc>
        <w:tc>
          <w:tcPr>
            <w:tcW w:w="2693" w:type="dxa"/>
          </w:tcPr>
          <w:p w14:paraId="5CC99720" w14:textId="77777777" w:rsidR="005D0C22" w:rsidRDefault="005D0C22" w:rsidP="00EF52C6">
            <w:r>
              <w:t>Absolute value</w:t>
            </w:r>
          </w:p>
        </w:tc>
        <w:tc>
          <w:tcPr>
            <w:tcW w:w="1843" w:type="dxa"/>
          </w:tcPr>
          <w:p w14:paraId="3CB797C4" w14:textId="77777777" w:rsidR="005D0C22" w:rsidRDefault="005D0C22" w:rsidP="00EF52C6">
            <w:r>
              <w:t>Cost/Debt</w:t>
            </w:r>
          </w:p>
        </w:tc>
      </w:tr>
      <w:tr w:rsidR="005D0C22" w14:paraId="51B28F13" w14:textId="77777777" w:rsidTr="00EF52C6">
        <w:trPr>
          <w:jc w:val="center"/>
        </w:trPr>
        <w:tc>
          <w:tcPr>
            <w:tcW w:w="988" w:type="dxa"/>
          </w:tcPr>
          <w:p w14:paraId="1F13E94E" w14:textId="77777777" w:rsidR="005D0C22" w:rsidRPr="00671FD9" w:rsidRDefault="005D0C22" w:rsidP="00EF52C6">
            <w:pPr>
              <w:jc w:val="center"/>
              <w:rPr>
                <w:b/>
                <w:bCs/>
              </w:rPr>
            </w:pPr>
            <w:r w:rsidRPr="00671FD9">
              <w:rPr>
                <w:b/>
                <w:bCs/>
              </w:rPr>
              <w:t>8</w:t>
            </w:r>
          </w:p>
        </w:tc>
        <w:tc>
          <w:tcPr>
            <w:tcW w:w="2693" w:type="dxa"/>
          </w:tcPr>
          <w:p w14:paraId="59EA24FC" w14:textId="77777777" w:rsidR="005D0C22" w:rsidRDefault="005D0C22" w:rsidP="00EF52C6">
            <w:r>
              <w:t>Index/Percentage (%)</w:t>
            </w:r>
          </w:p>
        </w:tc>
        <w:tc>
          <w:tcPr>
            <w:tcW w:w="1843" w:type="dxa"/>
          </w:tcPr>
          <w:p w14:paraId="0699B49D" w14:textId="77777777" w:rsidR="005D0C22" w:rsidRDefault="005D0C22" w:rsidP="00EF52C6">
            <w:r>
              <w:t>Cost/Debt</w:t>
            </w:r>
          </w:p>
        </w:tc>
      </w:tr>
      <w:tr w:rsidR="005D0C22" w14:paraId="35611EC9" w14:textId="77777777" w:rsidTr="00EF52C6">
        <w:trPr>
          <w:jc w:val="center"/>
        </w:trPr>
        <w:tc>
          <w:tcPr>
            <w:tcW w:w="988" w:type="dxa"/>
          </w:tcPr>
          <w:p w14:paraId="4A27B3E7" w14:textId="77777777" w:rsidR="005D0C22" w:rsidRPr="00671FD9" w:rsidRDefault="005D0C22" w:rsidP="00EF52C6">
            <w:pPr>
              <w:jc w:val="center"/>
              <w:rPr>
                <w:b/>
                <w:bCs/>
              </w:rPr>
            </w:pPr>
            <w:r w:rsidRPr="00671FD9">
              <w:rPr>
                <w:b/>
                <w:bCs/>
              </w:rPr>
              <w:t>9</w:t>
            </w:r>
          </w:p>
        </w:tc>
        <w:tc>
          <w:tcPr>
            <w:tcW w:w="2693" w:type="dxa"/>
          </w:tcPr>
          <w:p w14:paraId="702D8340" w14:textId="77777777" w:rsidR="005D0C22" w:rsidRDefault="005D0C22" w:rsidP="00EF52C6">
            <w:r>
              <w:t>Absolute value</w:t>
            </w:r>
          </w:p>
        </w:tc>
        <w:tc>
          <w:tcPr>
            <w:tcW w:w="1843" w:type="dxa"/>
          </w:tcPr>
          <w:p w14:paraId="1D112264" w14:textId="77777777" w:rsidR="005D0C22" w:rsidRDefault="005D0C22" w:rsidP="00EF52C6">
            <w:r>
              <w:t>Cost/Debt</w:t>
            </w:r>
          </w:p>
        </w:tc>
      </w:tr>
      <w:tr w:rsidR="005D0C22" w14:paraId="702AC132" w14:textId="77777777" w:rsidTr="00EF52C6">
        <w:trPr>
          <w:jc w:val="center"/>
        </w:trPr>
        <w:tc>
          <w:tcPr>
            <w:tcW w:w="988" w:type="dxa"/>
          </w:tcPr>
          <w:p w14:paraId="69E6D14B" w14:textId="77777777" w:rsidR="005D0C22" w:rsidRPr="00671FD9" w:rsidRDefault="005D0C22" w:rsidP="00EF52C6">
            <w:pPr>
              <w:jc w:val="center"/>
              <w:rPr>
                <w:b/>
                <w:bCs/>
              </w:rPr>
            </w:pPr>
            <w:r w:rsidRPr="00671FD9">
              <w:rPr>
                <w:b/>
                <w:bCs/>
              </w:rPr>
              <w:t>10</w:t>
            </w:r>
          </w:p>
        </w:tc>
        <w:tc>
          <w:tcPr>
            <w:tcW w:w="2693" w:type="dxa"/>
          </w:tcPr>
          <w:p w14:paraId="56F82700" w14:textId="77777777" w:rsidR="005D0C22" w:rsidRDefault="005D0C22" w:rsidP="00EF52C6">
            <w:r>
              <w:t>Index/Percentage (%)</w:t>
            </w:r>
          </w:p>
        </w:tc>
        <w:tc>
          <w:tcPr>
            <w:tcW w:w="1843" w:type="dxa"/>
          </w:tcPr>
          <w:p w14:paraId="08FD1567" w14:textId="77777777" w:rsidR="005D0C22" w:rsidRDefault="005D0C22" w:rsidP="00EF52C6">
            <w:r>
              <w:t>Cost/Debt</w:t>
            </w:r>
          </w:p>
        </w:tc>
      </w:tr>
      <w:tr w:rsidR="005D0C22" w14:paraId="3D1DEA27" w14:textId="77777777" w:rsidTr="00EF52C6">
        <w:trPr>
          <w:jc w:val="center"/>
        </w:trPr>
        <w:tc>
          <w:tcPr>
            <w:tcW w:w="988" w:type="dxa"/>
          </w:tcPr>
          <w:p w14:paraId="33427E85" w14:textId="77777777" w:rsidR="005D0C22" w:rsidRPr="00671FD9" w:rsidRDefault="005D0C22" w:rsidP="00EF52C6">
            <w:pPr>
              <w:jc w:val="center"/>
              <w:rPr>
                <w:b/>
                <w:bCs/>
              </w:rPr>
            </w:pPr>
            <w:r w:rsidRPr="00671FD9">
              <w:rPr>
                <w:b/>
                <w:bCs/>
              </w:rPr>
              <w:t>11</w:t>
            </w:r>
          </w:p>
        </w:tc>
        <w:tc>
          <w:tcPr>
            <w:tcW w:w="2693" w:type="dxa"/>
          </w:tcPr>
          <w:p w14:paraId="18FC88C3" w14:textId="77777777" w:rsidR="005D0C22" w:rsidRDefault="005D0C22" w:rsidP="00EF52C6">
            <w:r>
              <w:t>Absolute value</w:t>
            </w:r>
          </w:p>
        </w:tc>
        <w:tc>
          <w:tcPr>
            <w:tcW w:w="1843" w:type="dxa"/>
          </w:tcPr>
          <w:p w14:paraId="2B176F84" w14:textId="77777777" w:rsidR="005D0C22" w:rsidRDefault="005D0C22" w:rsidP="00EF52C6">
            <w:r>
              <w:t>Production</w:t>
            </w:r>
          </w:p>
        </w:tc>
      </w:tr>
      <w:tr w:rsidR="005D0C22" w14:paraId="6CEF5F07" w14:textId="77777777" w:rsidTr="00EF52C6">
        <w:trPr>
          <w:jc w:val="center"/>
        </w:trPr>
        <w:tc>
          <w:tcPr>
            <w:tcW w:w="988" w:type="dxa"/>
          </w:tcPr>
          <w:p w14:paraId="3FACB3C8" w14:textId="77777777" w:rsidR="005D0C22" w:rsidRPr="00671FD9" w:rsidRDefault="005D0C22" w:rsidP="00EF52C6">
            <w:pPr>
              <w:jc w:val="center"/>
              <w:rPr>
                <w:b/>
                <w:bCs/>
              </w:rPr>
            </w:pPr>
            <w:r w:rsidRPr="00671FD9">
              <w:rPr>
                <w:b/>
                <w:bCs/>
              </w:rPr>
              <w:t>12</w:t>
            </w:r>
          </w:p>
        </w:tc>
        <w:tc>
          <w:tcPr>
            <w:tcW w:w="2693" w:type="dxa"/>
          </w:tcPr>
          <w:p w14:paraId="5F79E2C9" w14:textId="77777777" w:rsidR="005D0C22" w:rsidRDefault="005D0C22" w:rsidP="00EF52C6">
            <w:r>
              <w:t>Absolute value</w:t>
            </w:r>
          </w:p>
        </w:tc>
        <w:tc>
          <w:tcPr>
            <w:tcW w:w="1843" w:type="dxa"/>
          </w:tcPr>
          <w:p w14:paraId="61FE1EC5" w14:textId="77777777" w:rsidR="005D0C22" w:rsidRDefault="005D0C22" w:rsidP="00EF52C6">
            <w:r>
              <w:t>Production</w:t>
            </w:r>
          </w:p>
        </w:tc>
      </w:tr>
      <w:tr w:rsidR="005D0C22" w14:paraId="507888CD" w14:textId="77777777" w:rsidTr="00EF52C6">
        <w:trPr>
          <w:jc w:val="center"/>
        </w:trPr>
        <w:tc>
          <w:tcPr>
            <w:tcW w:w="988" w:type="dxa"/>
          </w:tcPr>
          <w:p w14:paraId="361D8C39" w14:textId="77777777" w:rsidR="005D0C22" w:rsidRPr="00671FD9" w:rsidRDefault="005D0C22" w:rsidP="00EF52C6">
            <w:pPr>
              <w:jc w:val="center"/>
              <w:rPr>
                <w:b/>
                <w:bCs/>
              </w:rPr>
            </w:pPr>
            <w:r w:rsidRPr="00671FD9">
              <w:rPr>
                <w:b/>
                <w:bCs/>
              </w:rPr>
              <w:t>13</w:t>
            </w:r>
          </w:p>
        </w:tc>
        <w:tc>
          <w:tcPr>
            <w:tcW w:w="2693" w:type="dxa"/>
          </w:tcPr>
          <w:p w14:paraId="26994A24" w14:textId="77777777" w:rsidR="005D0C22" w:rsidRDefault="005D0C22" w:rsidP="00EF52C6">
            <w:r>
              <w:t>Index/Percentage (%)</w:t>
            </w:r>
          </w:p>
        </w:tc>
        <w:tc>
          <w:tcPr>
            <w:tcW w:w="1843" w:type="dxa"/>
          </w:tcPr>
          <w:p w14:paraId="61BDFBFA" w14:textId="77777777" w:rsidR="005D0C22" w:rsidRDefault="005D0C22" w:rsidP="00EF52C6">
            <w:r>
              <w:t>Revenue/Profit</w:t>
            </w:r>
          </w:p>
        </w:tc>
      </w:tr>
      <w:tr w:rsidR="005D0C22" w14:paraId="185829B1" w14:textId="77777777" w:rsidTr="00EF52C6">
        <w:trPr>
          <w:jc w:val="center"/>
        </w:trPr>
        <w:tc>
          <w:tcPr>
            <w:tcW w:w="988" w:type="dxa"/>
          </w:tcPr>
          <w:p w14:paraId="3B24F84A" w14:textId="77777777" w:rsidR="005D0C22" w:rsidRPr="00671FD9" w:rsidRDefault="005D0C22" w:rsidP="00EF52C6">
            <w:pPr>
              <w:jc w:val="center"/>
              <w:rPr>
                <w:b/>
                <w:bCs/>
              </w:rPr>
            </w:pPr>
            <w:r w:rsidRPr="00671FD9">
              <w:rPr>
                <w:b/>
                <w:bCs/>
              </w:rPr>
              <w:t>14</w:t>
            </w:r>
          </w:p>
        </w:tc>
        <w:tc>
          <w:tcPr>
            <w:tcW w:w="2693" w:type="dxa"/>
          </w:tcPr>
          <w:p w14:paraId="1456043B" w14:textId="77777777" w:rsidR="005D0C22" w:rsidRDefault="005D0C22" w:rsidP="00EF52C6">
            <w:r>
              <w:t>Absolute value</w:t>
            </w:r>
          </w:p>
        </w:tc>
        <w:tc>
          <w:tcPr>
            <w:tcW w:w="1843" w:type="dxa"/>
          </w:tcPr>
          <w:p w14:paraId="42ECFAA3" w14:textId="77777777" w:rsidR="005D0C22" w:rsidRDefault="005D0C22" w:rsidP="00EF52C6">
            <w:r>
              <w:t>Production</w:t>
            </w:r>
          </w:p>
        </w:tc>
      </w:tr>
      <w:tr w:rsidR="005D0C22" w14:paraId="2A90290C" w14:textId="77777777" w:rsidTr="00EF52C6">
        <w:trPr>
          <w:jc w:val="center"/>
        </w:trPr>
        <w:tc>
          <w:tcPr>
            <w:tcW w:w="988" w:type="dxa"/>
          </w:tcPr>
          <w:p w14:paraId="0944230D" w14:textId="77777777" w:rsidR="005D0C22" w:rsidRPr="00671FD9" w:rsidRDefault="005D0C22" w:rsidP="00EF52C6">
            <w:pPr>
              <w:jc w:val="center"/>
              <w:rPr>
                <w:b/>
                <w:bCs/>
              </w:rPr>
            </w:pPr>
            <w:r w:rsidRPr="00671FD9">
              <w:rPr>
                <w:b/>
                <w:bCs/>
              </w:rPr>
              <w:t>15</w:t>
            </w:r>
          </w:p>
        </w:tc>
        <w:tc>
          <w:tcPr>
            <w:tcW w:w="2693" w:type="dxa"/>
          </w:tcPr>
          <w:p w14:paraId="16016299" w14:textId="77777777" w:rsidR="005D0C22" w:rsidRDefault="005D0C22" w:rsidP="00EF52C6">
            <w:r>
              <w:t>Index/Percentage (%)</w:t>
            </w:r>
          </w:p>
        </w:tc>
        <w:tc>
          <w:tcPr>
            <w:tcW w:w="1843" w:type="dxa"/>
          </w:tcPr>
          <w:p w14:paraId="4E3035E3" w14:textId="77777777" w:rsidR="005D0C22" w:rsidRDefault="005D0C22" w:rsidP="00EF52C6">
            <w:r>
              <w:t>Cost/Debt</w:t>
            </w:r>
          </w:p>
        </w:tc>
      </w:tr>
    </w:tbl>
    <w:p w14:paraId="77837431" w14:textId="77777777" w:rsidR="005D0C22" w:rsidRDefault="005D0C22" w:rsidP="005D0C22">
      <w:pPr>
        <w:jc w:val="both"/>
        <w:rPr>
          <w:b/>
          <w:bCs/>
        </w:rPr>
      </w:pPr>
    </w:p>
    <w:p w14:paraId="090D7CE8" w14:textId="77777777" w:rsidR="005D0C22" w:rsidRPr="006C2F22" w:rsidRDefault="005D0C22" w:rsidP="005D0C22">
      <w:pPr>
        <w:jc w:val="both"/>
        <w:rPr>
          <w:b/>
          <w:bCs/>
        </w:rPr>
      </w:pPr>
      <w:r w:rsidRPr="006C2F22">
        <w:rPr>
          <w:b/>
          <w:bCs/>
        </w:rPr>
        <w:t>To Respondents</w:t>
      </w:r>
    </w:p>
    <w:p w14:paraId="1B067D38" w14:textId="4A43F68D" w:rsidR="005D0C22" w:rsidRPr="00370017" w:rsidRDefault="005D0C22" w:rsidP="005D0C22">
      <w:pPr>
        <w:jc w:val="both"/>
        <w:rPr>
          <w:i/>
          <w:iCs/>
        </w:rPr>
      </w:pPr>
      <w:r>
        <w:t xml:space="preserve">Respondents are requested to propose Financial features suitable for financial assessment. The Financial features should include those given by </w:t>
      </w:r>
      <w:r>
        <w:fldChar w:fldCharType="begin"/>
      </w:r>
      <w:r>
        <w:instrText xml:space="preserve"> REF _Ref61344334 \h  \* MERGEFORMAT </w:instrText>
      </w:r>
      <w:r>
        <w:fldChar w:fldCharType="separate"/>
      </w:r>
      <w:r w:rsidR="00EF52C6" w:rsidRPr="0083447C">
        <w:rPr>
          <w:i/>
          <w:iCs/>
        </w:rPr>
        <w:t>Table</w:t>
      </w:r>
      <w:r w:rsidR="00EF52C6" w:rsidRPr="0083447C">
        <w:rPr>
          <w:i/>
          <w:iCs/>
          <w:noProof/>
        </w:rPr>
        <w:t xml:space="preserve"> </w:t>
      </w:r>
      <w:r w:rsidR="00EF52C6">
        <w:rPr>
          <w:i/>
          <w:iCs/>
          <w:noProof/>
        </w:rPr>
        <w:t>4</w:t>
      </w:r>
      <w:r>
        <w:fldChar w:fldCharType="end"/>
      </w:r>
      <w:r>
        <w:t xml:space="preserve"> and may </w:t>
      </w:r>
      <w:r w:rsidR="00370017">
        <w:t xml:space="preserve">also </w:t>
      </w:r>
      <w:r>
        <w:t xml:space="preserve">include other features that satisfy the requirement of being </w:t>
      </w:r>
      <w:r w:rsidRPr="000E6673">
        <w:t xml:space="preserve">extracted or computed from </w:t>
      </w:r>
      <w:r>
        <w:t>F</w:t>
      </w:r>
      <w:r w:rsidRPr="000E6673">
        <w:t>inancial statement data</w:t>
      </w:r>
      <w:r>
        <w:t>.</w:t>
      </w:r>
    </w:p>
    <w:p w14:paraId="62FE9BF1" w14:textId="77777777" w:rsidR="005D0C22" w:rsidRDefault="005D0C22" w:rsidP="005D0C22">
      <w:pPr>
        <w:pStyle w:val="Heading4"/>
      </w:pPr>
      <w:r>
        <w:lastRenderedPageBreak/>
        <w:t>Governance features</w:t>
      </w:r>
    </w:p>
    <w:p w14:paraId="5CB15B25" w14:textId="5835E17C" w:rsidR="005D0C22" w:rsidRDefault="005D0C22" w:rsidP="005D0C22">
      <w:pPr>
        <w:jc w:val="both"/>
      </w:pPr>
      <w:r>
        <w:t xml:space="preserve">Governance features are a set of indexes/parameters that are used to assess the adequacy of the organizational model. </w:t>
      </w:r>
      <w:r>
        <w:fldChar w:fldCharType="begin"/>
      </w:r>
      <w:r>
        <w:instrText xml:space="preserve"> REF _Ref61344400 \h  \* MERGEFORMAT </w:instrText>
      </w:r>
      <w:r>
        <w:fldChar w:fldCharType="separate"/>
      </w:r>
      <w:r w:rsidR="00EF52C6" w:rsidRPr="0083447C">
        <w:rPr>
          <w:i/>
          <w:iCs/>
        </w:rPr>
        <w:t xml:space="preserve">Table </w:t>
      </w:r>
      <w:r w:rsidR="00EF52C6">
        <w:rPr>
          <w:i/>
          <w:iCs/>
          <w:noProof/>
        </w:rPr>
        <w:t>5</w:t>
      </w:r>
      <w:r>
        <w:fldChar w:fldCharType="end"/>
      </w:r>
      <w:r>
        <w:t xml:space="preserve"> gives examples of Governance feature.</w:t>
      </w:r>
    </w:p>
    <w:p w14:paraId="1B02782E" w14:textId="77777777" w:rsidR="005D0C22" w:rsidRDefault="005D0C22" w:rsidP="005D0C22"/>
    <w:p w14:paraId="48C9391A" w14:textId="5EE4FC9F" w:rsidR="005D0C22" w:rsidRDefault="005D0C22" w:rsidP="005D0C22">
      <w:pPr>
        <w:jc w:val="center"/>
        <w:rPr>
          <w:i/>
          <w:iCs/>
        </w:rPr>
      </w:pPr>
      <w:bookmarkStart w:id="12" w:name="_Ref61344400"/>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EF52C6">
        <w:rPr>
          <w:i/>
          <w:iCs/>
          <w:noProof/>
        </w:rPr>
        <w:t>5</w:t>
      </w:r>
      <w:r w:rsidRPr="0083447C">
        <w:rPr>
          <w:i/>
          <w:iCs/>
        </w:rPr>
        <w:fldChar w:fldCharType="end"/>
      </w:r>
      <w:bookmarkEnd w:id="12"/>
      <w:r>
        <w:rPr>
          <w:i/>
          <w:iCs/>
        </w:rPr>
        <w:t xml:space="preserve"> – Governance features</w:t>
      </w:r>
    </w:p>
    <w:p w14:paraId="6AA083B8" w14:textId="77777777" w:rsidR="005D0C22" w:rsidRDefault="005D0C22" w:rsidP="005D0C22">
      <w:pPr>
        <w:jc w:val="center"/>
        <w:rPr>
          <w:i/>
          <w:iCs/>
        </w:rPr>
      </w:pPr>
    </w:p>
    <w:tbl>
      <w:tblPr>
        <w:tblStyle w:val="TableGrid"/>
        <w:tblW w:w="0" w:type="auto"/>
        <w:jc w:val="center"/>
        <w:tblLook w:val="04A0" w:firstRow="1" w:lastRow="0" w:firstColumn="1" w:lastColumn="0" w:noHBand="0" w:noVBand="1"/>
      </w:tblPr>
      <w:tblGrid>
        <w:gridCol w:w="1016"/>
        <w:gridCol w:w="2302"/>
        <w:gridCol w:w="2189"/>
      </w:tblGrid>
      <w:tr w:rsidR="005D0C22" w14:paraId="1729EB76" w14:textId="77777777" w:rsidTr="00EF52C6">
        <w:trPr>
          <w:trHeight w:val="64"/>
          <w:jc w:val="center"/>
        </w:trPr>
        <w:tc>
          <w:tcPr>
            <w:tcW w:w="0" w:type="auto"/>
            <w:vAlign w:val="center"/>
          </w:tcPr>
          <w:p w14:paraId="2AEA0B8D" w14:textId="77777777" w:rsidR="005D0C22" w:rsidRPr="00671FD9" w:rsidRDefault="005D0C22" w:rsidP="00EF52C6">
            <w:pPr>
              <w:jc w:val="center"/>
              <w:rPr>
                <w:b/>
                <w:bCs/>
              </w:rPr>
            </w:pPr>
            <w:r w:rsidRPr="00671FD9">
              <w:rPr>
                <w:b/>
                <w:bCs/>
              </w:rPr>
              <w:t>Feature</w:t>
            </w:r>
          </w:p>
        </w:tc>
        <w:tc>
          <w:tcPr>
            <w:tcW w:w="0" w:type="auto"/>
            <w:vAlign w:val="center"/>
          </w:tcPr>
          <w:p w14:paraId="6FC9F4AA" w14:textId="77777777" w:rsidR="005D0C22" w:rsidRPr="00671FD9" w:rsidRDefault="005D0C22" w:rsidP="00EF52C6">
            <w:pPr>
              <w:jc w:val="center"/>
              <w:rPr>
                <w:b/>
                <w:bCs/>
              </w:rPr>
            </w:pPr>
            <w:r w:rsidRPr="00671FD9">
              <w:rPr>
                <w:b/>
                <w:bCs/>
              </w:rPr>
              <w:t>Feature value</w:t>
            </w:r>
          </w:p>
        </w:tc>
        <w:tc>
          <w:tcPr>
            <w:tcW w:w="0" w:type="auto"/>
            <w:vAlign w:val="center"/>
          </w:tcPr>
          <w:p w14:paraId="31BC12CC" w14:textId="77777777" w:rsidR="005D0C22" w:rsidRPr="00671FD9" w:rsidRDefault="005D0C22" w:rsidP="00EF52C6">
            <w:pPr>
              <w:jc w:val="center"/>
              <w:rPr>
                <w:b/>
                <w:bCs/>
              </w:rPr>
            </w:pPr>
            <w:r w:rsidRPr="00671FD9">
              <w:rPr>
                <w:b/>
                <w:bCs/>
              </w:rPr>
              <w:t>Feature type</w:t>
            </w:r>
          </w:p>
        </w:tc>
      </w:tr>
      <w:tr w:rsidR="005D0C22" w14:paraId="4B75176D" w14:textId="77777777" w:rsidTr="00EF52C6">
        <w:trPr>
          <w:jc w:val="center"/>
        </w:trPr>
        <w:tc>
          <w:tcPr>
            <w:tcW w:w="0" w:type="auto"/>
            <w:vAlign w:val="center"/>
          </w:tcPr>
          <w:p w14:paraId="3E3ACF0E" w14:textId="77777777" w:rsidR="005D0C22" w:rsidRPr="00671FD9" w:rsidRDefault="005D0C22" w:rsidP="00EF52C6">
            <w:pPr>
              <w:jc w:val="center"/>
              <w:rPr>
                <w:b/>
                <w:bCs/>
              </w:rPr>
            </w:pPr>
            <w:r w:rsidRPr="00671FD9">
              <w:rPr>
                <w:b/>
                <w:bCs/>
              </w:rPr>
              <w:t>1</w:t>
            </w:r>
          </w:p>
        </w:tc>
        <w:tc>
          <w:tcPr>
            <w:tcW w:w="0" w:type="auto"/>
            <w:vAlign w:val="center"/>
          </w:tcPr>
          <w:p w14:paraId="712626F9" w14:textId="77777777" w:rsidR="005D0C22" w:rsidRDefault="005D0C22" w:rsidP="00EF52C6">
            <w:r>
              <w:t>Absolute value</w:t>
            </w:r>
          </w:p>
        </w:tc>
        <w:tc>
          <w:tcPr>
            <w:tcW w:w="0" w:type="auto"/>
            <w:vAlign w:val="center"/>
          </w:tcPr>
          <w:p w14:paraId="5FB204F5" w14:textId="77777777" w:rsidR="005D0C22" w:rsidRDefault="005D0C22" w:rsidP="00EF52C6">
            <w:r>
              <w:t>Decision maker data</w:t>
            </w:r>
          </w:p>
        </w:tc>
      </w:tr>
      <w:tr w:rsidR="005D0C22" w14:paraId="02A0CE8E" w14:textId="77777777" w:rsidTr="00EF52C6">
        <w:trPr>
          <w:jc w:val="center"/>
        </w:trPr>
        <w:tc>
          <w:tcPr>
            <w:tcW w:w="0" w:type="auto"/>
            <w:vAlign w:val="center"/>
          </w:tcPr>
          <w:p w14:paraId="66108411" w14:textId="77777777" w:rsidR="005D0C22" w:rsidRPr="00671FD9" w:rsidRDefault="005D0C22" w:rsidP="00EF52C6">
            <w:pPr>
              <w:jc w:val="center"/>
              <w:rPr>
                <w:b/>
                <w:bCs/>
              </w:rPr>
            </w:pPr>
            <w:r w:rsidRPr="00671FD9">
              <w:rPr>
                <w:b/>
                <w:bCs/>
              </w:rPr>
              <w:t>2</w:t>
            </w:r>
          </w:p>
        </w:tc>
        <w:tc>
          <w:tcPr>
            <w:tcW w:w="0" w:type="auto"/>
            <w:vAlign w:val="center"/>
          </w:tcPr>
          <w:p w14:paraId="22A7675B" w14:textId="77777777" w:rsidR="005D0C22" w:rsidRDefault="005D0C22" w:rsidP="00EF52C6">
            <w:r>
              <w:t>Index/Percentage (%)</w:t>
            </w:r>
          </w:p>
        </w:tc>
        <w:tc>
          <w:tcPr>
            <w:tcW w:w="0" w:type="auto"/>
            <w:vAlign w:val="center"/>
          </w:tcPr>
          <w:p w14:paraId="0B34C61C" w14:textId="77777777" w:rsidR="005D0C22" w:rsidRDefault="005D0C22" w:rsidP="00EF52C6">
            <w:r>
              <w:t>Shareholder data</w:t>
            </w:r>
          </w:p>
        </w:tc>
      </w:tr>
      <w:tr w:rsidR="005D0C22" w14:paraId="13422681" w14:textId="77777777" w:rsidTr="00EF52C6">
        <w:trPr>
          <w:jc w:val="center"/>
        </w:trPr>
        <w:tc>
          <w:tcPr>
            <w:tcW w:w="0" w:type="auto"/>
            <w:vAlign w:val="center"/>
          </w:tcPr>
          <w:p w14:paraId="6E20E1C5" w14:textId="77777777" w:rsidR="005D0C22" w:rsidRPr="00671FD9" w:rsidRDefault="005D0C22" w:rsidP="00EF52C6">
            <w:pPr>
              <w:jc w:val="center"/>
              <w:rPr>
                <w:b/>
                <w:bCs/>
              </w:rPr>
            </w:pPr>
            <w:r w:rsidRPr="00671FD9">
              <w:rPr>
                <w:b/>
                <w:bCs/>
              </w:rPr>
              <w:t>3</w:t>
            </w:r>
          </w:p>
        </w:tc>
        <w:tc>
          <w:tcPr>
            <w:tcW w:w="0" w:type="auto"/>
            <w:vAlign w:val="center"/>
          </w:tcPr>
          <w:p w14:paraId="7E8227A5" w14:textId="77777777" w:rsidR="005D0C22" w:rsidRDefault="005D0C22" w:rsidP="00EF52C6">
            <w:r>
              <w:t>Absolute value</w:t>
            </w:r>
          </w:p>
        </w:tc>
        <w:tc>
          <w:tcPr>
            <w:tcW w:w="0" w:type="auto"/>
            <w:vAlign w:val="center"/>
          </w:tcPr>
          <w:p w14:paraId="6237D70E" w14:textId="77777777" w:rsidR="005D0C22" w:rsidRDefault="005D0C22" w:rsidP="00EF52C6">
            <w:r>
              <w:t>Shareholder data</w:t>
            </w:r>
          </w:p>
        </w:tc>
      </w:tr>
      <w:tr w:rsidR="005D0C22" w14:paraId="5712D916" w14:textId="77777777" w:rsidTr="00EF52C6">
        <w:trPr>
          <w:jc w:val="center"/>
        </w:trPr>
        <w:tc>
          <w:tcPr>
            <w:tcW w:w="0" w:type="auto"/>
            <w:vAlign w:val="center"/>
          </w:tcPr>
          <w:p w14:paraId="6BCBE459" w14:textId="77777777" w:rsidR="005D0C22" w:rsidRPr="00671FD9" w:rsidRDefault="005D0C22" w:rsidP="00EF52C6">
            <w:pPr>
              <w:jc w:val="center"/>
              <w:rPr>
                <w:b/>
                <w:bCs/>
              </w:rPr>
            </w:pPr>
            <w:r w:rsidRPr="00671FD9">
              <w:rPr>
                <w:b/>
                <w:bCs/>
              </w:rPr>
              <w:t>4</w:t>
            </w:r>
          </w:p>
        </w:tc>
        <w:tc>
          <w:tcPr>
            <w:tcW w:w="0" w:type="auto"/>
            <w:vAlign w:val="center"/>
          </w:tcPr>
          <w:p w14:paraId="08042119" w14:textId="77777777" w:rsidR="005D0C22" w:rsidRDefault="005D0C22" w:rsidP="00EF52C6">
            <w:r>
              <w:t>Absolute value</w:t>
            </w:r>
          </w:p>
        </w:tc>
        <w:tc>
          <w:tcPr>
            <w:tcW w:w="0" w:type="auto"/>
            <w:vAlign w:val="center"/>
          </w:tcPr>
          <w:p w14:paraId="21766BD0" w14:textId="77777777" w:rsidR="005D0C22" w:rsidRDefault="005D0C22" w:rsidP="00EF52C6">
            <w:r>
              <w:t>Decision maker data</w:t>
            </w:r>
          </w:p>
        </w:tc>
      </w:tr>
      <w:tr w:rsidR="005D0C22" w14:paraId="50272F12" w14:textId="77777777" w:rsidTr="00EF52C6">
        <w:trPr>
          <w:jc w:val="center"/>
        </w:trPr>
        <w:tc>
          <w:tcPr>
            <w:tcW w:w="0" w:type="auto"/>
            <w:vAlign w:val="center"/>
          </w:tcPr>
          <w:p w14:paraId="091F089F" w14:textId="77777777" w:rsidR="005D0C22" w:rsidRPr="00671FD9" w:rsidRDefault="005D0C22" w:rsidP="00EF52C6">
            <w:pPr>
              <w:jc w:val="center"/>
              <w:rPr>
                <w:b/>
                <w:bCs/>
              </w:rPr>
            </w:pPr>
            <w:r w:rsidRPr="00671FD9">
              <w:rPr>
                <w:b/>
                <w:bCs/>
              </w:rPr>
              <w:t>5</w:t>
            </w:r>
          </w:p>
        </w:tc>
        <w:tc>
          <w:tcPr>
            <w:tcW w:w="0" w:type="auto"/>
            <w:vAlign w:val="center"/>
          </w:tcPr>
          <w:p w14:paraId="069A7742" w14:textId="77777777" w:rsidR="005D0C22" w:rsidRDefault="005D0C22" w:rsidP="00EF52C6">
            <w:r>
              <w:t>Absolute value</w:t>
            </w:r>
          </w:p>
        </w:tc>
        <w:tc>
          <w:tcPr>
            <w:tcW w:w="0" w:type="auto"/>
            <w:vAlign w:val="center"/>
          </w:tcPr>
          <w:p w14:paraId="6EDDDAFE" w14:textId="77777777" w:rsidR="005D0C22" w:rsidRDefault="005D0C22" w:rsidP="00EF52C6">
            <w:r>
              <w:t>Decision maker data</w:t>
            </w:r>
          </w:p>
        </w:tc>
      </w:tr>
    </w:tbl>
    <w:p w14:paraId="23A6C5BB" w14:textId="77777777" w:rsidR="005D0C22" w:rsidRDefault="005D0C22" w:rsidP="005D0C22">
      <w:pPr>
        <w:jc w:val="both"/>
        <w:rPr>
          <w:b/>
          <w:bCs/>
        </w:rPr>
      </w:pPr>
    </w:p>
    <w:p w14:paraId="4FFC672E" w14:textId="77777777" w:rsidR="005D0C22" w:rsidRPr="006C2F22" w:rsidRDefault="005D0C22" w:rsidP="005D0C22">
      <w:pPr>
        <w:jc w:val="both"/>
        <w:rPr>
          <w:b/>
          <w:bCs/>
        </w:rPr>
      </w:pPr>
      <w:r w:rsidRPr="006C2F22">
        <w:rPr>
          <w:b/>
          <w:bCs/>
        </w:rPr>
        <w:t>To Respondents</w:t>
      </w:r>
    </w:p>
    <w:p w14:paraId="210F3E28" w14:textId="18E638D0" w:rsidR="005D0C22" w:rsidRDefault="005D0C22" w:rsidP="005D0C22">
      <w:pPr>
        <w:jc w:val="both"/>
      </w:pPr>
      <w:r>
        <w:t xml:space="preserve">Respondents are requested to propose Governance features suitable for assessing the suitability of governance, e.g., those reported in </w:t>
      </w:r>
      <w:r>
        <w:fldChar w:fldCharType="begin"/>
      </w:r>
      <w:r>
        <w:instrText xml:space="preserve"> REF _Ref61344400 \h  \* MERGEFORMAT </w:instrText>
      </w:r>
      <w:r>
        <w:fldChar w:fldCharType="separate"/>
      </w:r>
      <w:r w:rsidR="00EF52C6" w:rsidRPr="0083447C">
        <w:rPr>
          <w:i/>
          <w:iCs/>
        </w:rPr>
        <w:t xml:space="preserve">Table </w:t>
      </w:r>
      <w:r w:rsidR="00EF52C6">
        <w:rPr>
          <w:i/>
          <w:iCs/>
          <w:noProof/>
        </w:rPr>
        <w:t>5</w:t>
      </w:r>
      <w:r>
        <w:fldChar w:fldCharType="end"/>
      </w:r>
      <w:r>
        <w:t>. Proposed Governance features shall satisfy the requir</w:t>
      </w:r>
      <w:r>
        <w:softHyphen/>
        <w:t>ements of:</w:t>
      </w:r>
    </w:p>
    <w:p w14:paraId="60D05454" w14:textId="77777777" w:rsidR="005D0C22" w:rsidRPr="007D631D" w:rsidRDefault="005D0C22" w:rsidP="005D0C22">
      <w:pPr>
        <w:pStyle w:val="ListParagraph"/>
        <w:numPr>
          <w:ilvl w:val="0"/>
          <w:numId w:val="35"/>
        </w:numPr>
        <w:jc w:val="both"/>
        <w:rPr>
          <w:lang w:val="x-none"/>
        </w:rPr>
      </w:pPr>
      <w:r>
        <w:t xml:space="preserve">Being </w:t>
      </w:r>
      <w:r w:rsidRPr="00E33F66">
        <w:t>extracted or computed from the Governance data.</w:t>
      </w:r>
    </w:p>
    <w:p w14:paraId="33400584" w14:textId="77777777" w:rsidR="005D0C22" w:rsidRDefault="005D0C22" w:rsidP="005D0C22">
      <w:pPr>
        <w:pStyle w:val="ListParagraph"/>
        <w:numPr>
          <w:ilvl w:val="0"/>
          <w:numId w:val="35"/>
        </w:numPr>
        <w:jc w:val="both"/>
      </w:pPr>
      <w:r>
        <w:t xml:space="preserve">Being </w:t>
      </w:r>
      <w:r w:rsidRPr="00E33F66">
        <w:t>expressed by numerical values</w:t>
      </w:r>
      <w:r>
        <w:t>.</w:t>
      </w:r>
    </w:p>
    <w:p w14:paraId="3A205B1E" w14:textId="64ABA0E2" w:rsidR="005D0C22" w:rsidRDefault="005D0C22" w:rsidP="005D0C22">
      <w:pPr>
        <w:pStyle w:val="ListParagraph"/>
        <w:numPr>
          <w:ilvl w:val="0"/>
          <w:numId w:val="35"/>
        </w:numPr>
        <w:jc w:val="both"/>
      </w:pPr>
      <w:r>
        <w:t xml:space="preserve">Adding insight to the data of </w:t>
      </w:r>
      <w:r>
        <w:fldChar w:fldCharType="begin"/>
      </w:r>
      <w:r>
        <w:instrText xml:space="preserve"> REF _Ref61344400 \h  \* MERGEFORMAT </w:instrText>
      </w:r>
      <w:r>
        <w:fldChar w:fldCharType="separate"/>
      </w:r>
      <w:r w:rsidR="00EF52C6" w:rsidRPr="0083447C">
        <w:rPr>
          <w:i/>
          <w:iCs/>
        </w:rPr>
        <w:t xml:space="preserve">Table </w:t>
      </w:r>
      <w:r w:rsidR="00EF52C6">
        <w:rPr>
          <w:i/>
          <w:iCs/>
          <w:noProof/>
        </w:rPr>
        <w:t>5</w:t>
      </w:r>
      <w:r>
        <w:fldChar w:fldCharType="end"/>
      </w:r>
      <w:r>
        <w:t>.</w:t>
      </w:r>
    </w:p>
    <w:p w14:paraId="0654504A" w14:textId="77777777" w:rsidR="005D0C22" w:rsidRDefault="005D0C22" w:rsidP="005D0C22">
      <w:pPr>
        <w:pStyle w:val="Heading4"/>
      </w:pPr>
      <w:r>
        <w:t>Severity</w:t>
      </w:r>
    </w:p>
    <w:p w14:paraId="6B98D7CF" w14:textId="0B285F3C" w:rsidR="005D0C22" w:rsidRDefault="005D0C22" w:rsidP="005D0C22">
      <w:pPr>
        <w:jc w:val="both"/>
      </w:pPr>
      <w:r>
        <w:t>A set of values, each reflecting the level of risk for a specific vertical risk, cyber and seismic in the phase, as evaluated by the company. This severity is computed according to ISO 27005 [</w:t>
      </w:r>
      <w:r>
        <w:fldChar w:fldCharType="begin"/>
      </w:r>
      <w:r>
        <w:instrText xml:space="preserve"> REF _Ref63767952 \r \h </w:instrText>
      </w:r>
      <w:r>
        <w:fldChar w:fldCharType="separate"/>
      </w:r>
      <w:r w:rsidR="00EF52C6">
        <w:t>8</w:t>
      </w:r>
      <w:r>
        <w:fldChar w:fldCharType="end"/>
      </w:r>
      <w:r>
        <w:t>], considering the levels of probability of occurrence, business impact and gravity of a specific risk.</w:t>
      </w:r>
    </w:p>
    <w:p w14:paraId="619C117D" w14:textId="77777777" w:rsidR="005D0C22" w:rsidRDefault="005D0C22" w:rsidP="005D0C22">
      <w:pPr>
        <w:jc w:val="both"/>
      </w:pPr>
    </w:p>
    <w:p w14:paraId="3B57DAD4" w14:textId="77777777" w:rsidR="005D0C22" w:rsidRPr="006C2F22" w:rsidRDefault="005D0C22" w:rsidP="005D0C22">
      <w:pPr>
        <w:jc w:val="both"/>
        <w:rPr>
          <w:b/>
          <w:bCs/>
        </w:rPr>
      </w:pPr>
      <w:r w:rsidRPr="006C2F22">
        <w:rPr>
          <w:b/>
          <w:bCs/>
        </w:rPr>
        <w:t>To Respondents</w:t>
      </w:r>
    </w:p>
    <w:p w14:paraId="3472B881" w14:textId="77777777" w:rsidR="005D0C22" w:rsidRDefault="005D0C22" w:rsidP="005D0C22">
      <w:pPr>
        <w:jc w:val="both"/>
      </w:pPr>
      <w:r>
        <w:t>Respond</w:t>
      </w:r>
      <w:r w:rsidRPr="009A07F1">
        <w:t>ents are invited to comment on this choice</w:t>
      </w:r>
      <w:r>
        <w:t xml:space="preserve"> or to propose and motivate alternative solutions.</w:t>
      </w:r>
    </w:p>
    <w:p w14:paraId="301CFD43" w14:textId="77777777" w:rsidR="005D0C22" w:rsidRDefault="005D0C22" w:rsidP="005D0C22">
      <w:pPr>
        <w:pStyle w:val="Heading4"/>
      </w:pPr>
      <w:bookmarkStart w:id="13" w:name="_Hlk63787666"/>
      <w:r>
        <w:t>Decision Tree</w:t>
      </w:r>
    </w:p>
    <w:p w14:paraId="632CC95B" w14:textId="3FA06FA1" w:rsidR="005D0C22" w:rsidRPr="00606C09" w:rsidRDefault="005D0C22" w:rsidP="00370017">
      <w:pPr>
        <w:jc w:val="both"/>
      </w:pPr>
      <w:r w:rsidRPr="00606C09">
        <w:t xml:space="preserve">It is a tree-like decision model, built </w:t>
      </w:r>
      <w:r w:rsidR="00370017">
        <w:t xml:space="preserve">by </w:t>
      </w:r>
      <w:r w:rsidRPr="00606C09">
        <w:t xml:space="preserve">starting from the financial and governance features. An </w:t>
      </w:r>
      <w:r w:rsidRPr="000C5418">
        <w:t>example is provided by [</w:t>
      </w:r>
      <w:r w:rsidRPr="000C5418">
        <w:fldChar w:fldCharType="begin"/>
      </w:r>
      <w:r w:rsidRPr="000C5418">
        <w:instrText xml:space="preserve"> REF _Ref63456584 \r \h </w:instrText>
      </w:r>
      <w:r>
        <w:instrText xml:space="preserve"> \* MERGEFORMAT </w:instrText>
      </w:r>
      <w:r w:rsidRPr="000C5418">
        <w:fldChar w:fldCharType="separate"/>
      </w:r>
      <w:r w:rsidR="00EF52C6">
        <w:t>9</w:t>
      </w:r>
      <w:r w:rsidRPr="000C5418">
        <w:fldChar w:fldCharType="end"/>
      </w:r>
      <w:r w:rsidRPr="000C5418">
        <w:t>] where the Random Forest supervised learning method has been used</w:t>
      </w:r>
      <w:r w:rsidRPr="00606C09">
        <w:t xml:space="preserve"> to predict the probability of company crisis and bankruptcy.</w:t>
      </w:r>
    </w:p>
    <w:bookmarkEnd w:id="13"/>
    <w:p w14:paraId="483595FA" w14:textId="77777777" w:rsidR="005D0C22" w:rsidRDefault="005D0C22" w:rsidP="005D0C22">
      <w:pPr>
        <w:jc w:val="both"/>
      </w:pPr>
    </w:p>
    <w:p w14:paraId="4AC78391" w14:textId="77777777" w:rsidR="005D0C22" w:rsidRPr="006C2F22" w:rsidRDefault="005D0C22" w:rsidP="005D0C22">
      <w:pPr>
        <w:jc w:val="both"/>
        <w:rPr>
          <w:b/>
          <w:bCs/>
        </w:rPr>
      </w:pPr>
      <w:r w:rsidRPr="006C2F22">
        <w:rPr>
          <w:b/>
          <w:bCs/>
        </w:rPr>
        <w:t>To Respondents</w:t>
      </w:r>
    </w:p>
    <w:p w14:paraId="630F3328" w14:textId="77777777" w:rsidR="005D0C22" w:rsidRDefault="005D0C22" w:rsidP="005D0C22">
      <w:pPr>
        <w:jc w:val="both"/>
      </w:pPr>
      <w:r>
        <w:t>Respondents are invited to propose a decision support tool.</w:t>
      </w:r>
    </w:p>
    <w:p w14:paraId="592A6B6F" w14:textId="77777777" w:rsidR="005D0C22" w:rsidRDefault="005D0C22" w:rsidP="005D0C22">
      <w:pPr>
        <w:pStyle w:val="Heading4"/>
        <w:jc w:val="both"/>
      </w:pPr>
      <w:r>
        <w:t>Default probability</w:t>
      </w:r>
    </w:p>
    <w:p w14:paraId="4B685C5D" w14:textId="10491CBA" w:rsidR="005D0C22" w:rsidRDefault="005D0C22" w:rsidP="005D0C22">
      <w:pPr>
        <w:jc w:val="both"/>
      </w:pPr>
      <w:r w:rsidRPr="00606C09">
        <w:t xml:space="preserve">It is a </w:t>
      </w:r>
      <w:r>
        <w:t>score in the 0 to 1 range that represents the likelihood of company default in a specified number of future months dependent on financial data</w:t>
      </w:r>
      <w:r w:rsidRPr="00606C09">
        <w:t>.</w:t>
      </w:r>
      <w:r>
        <w:t xml:space="preserve"> It is computed by Prediction using the fin</w:t>
      </w:r>
      <w:r w:rsidR="00370017">
        <w:softHyphen/>
      </w:r>
      <w:r>
        <w:t>ancial features and decision tree.</w:t>
      </w:r>
    </w:p>
    <w:p w14:paraId="7DAC29DB" w14:textId="77777777" w:rsidR="005D0C22" w:rsidRDefault="005D0C22" w:rsidP="005D0C22">
      <w:pPr>
        <w:jc w:val="both"/>
      </w:pPr>
    </w:p>
    <w:p w14:paraId="50CEC11A" w14:textId="77777777" w:rsidR="005D0C22" w:rsidRPr="008B6DCA" w:rsidRDefault="005D0C22" w:rsidP="005D0C22">
      <w:pPr>
        <w:jc w:val="both"/>
        <w:rPr>
          <w:b/>
          <w:bCs/>
        </w:rPr>
      </w:pPr>
      <w:r w:rsidRPr="008B6DCA">
        <w:rPr>
          <w:b/>
          <w:bCs/>
        </w:rPr>
        <w:t>To respondents</w:t>
      </w:r>
    </w:p>
    <w:p w14:paraId="26D2D6BE" w14:textId="77777777" w:rsidR="005D0C22" w:rsidRDefault="005D0C22" w:rsidP="005D0C22">
      <w:pPr>
        <w:jc w:val="both"/>
      </w:pPr>
      <w:r>
        <w:t>Respondents are requested to comment on the description above and to propose extensions.</w:t>
      </w:r>
    </w:p>
    <w:p w14:paraId="0184F7C4" w14:textId="77777777" w:rsidR="005D0C22" w:rsidRDefault="005D0C22" w:rsidP="005D0C22">
      <w:pPr>
        <w:pStyle w:val="Heading4"/>
        <w:jc w:val="both"/>
      </w:pPr>
      <w:r>
        <w:t>Adequacy of organisational model</w:t>
      </w:r>
    </w:p>
    <w:p w14:paraId="6521CB47" w14:textId="6EE9946A" w:rsidR="005D0C22" w:rsidRDefault="005D0C22" w:rsidP="005D0C22">
      <w:pPr>
        <w:jc w:val="both"/>
      </w:pPr>
      <w:r w:rsidRPr="00606C09">
        <w:t xml:space="preserve">It is a </w:t>
      </w:r>
      <w:r>
        <w:t xml:space="preserve">score in the 0 to 1 range that represents </w:t>
      </w:r>
      <w:r w:rsidRPr="000E0177">
        <w:t xml:space="preserve">the adequacy of the </w:t>
      </w:r>
      <w:r>
        <w:t xml:space="preserve">organisational </w:t>
      </w:r>
      <w:r w:rsidRPr="000E0177">
        <w:t xml:space="preserve">model. </w:t>
      </w:r>
      <w:r>
        <w:t>It</w:t>
      </w:r>
      <w:r w:rsidR="00370017">
        <w:t xml:space="preserve">s value ca be used </w:t>
      </w:r>
      <w:r>
        <w:t>to identify</w:t>
      </w:r>
      <w:r w:rsidRPr="000E0177">
        <w:t xml:space="preserve"> potential critical points or conflicts of interest that can lead to an increase in the risk of </w:t>
      </w:r>
      <w:r>
        <w:t>default</w:t>
      </w:r>
      <w:r w:rsidRPr="000E0177">
        <w:t>.</w:t>
      </w:r>
      <w:r>
        <w:t xml:space="preserve"> It is computed by Prediction using the governance and financial features.</w:t>
      </w:r>
    </w:p>
    <w:p w14:paraId="443D4F74" w14:textId="77777777" w:rsidR="005D0C22" w:rsidRPr="008B6DCA" w:rsidRDefault="005D0C22" w:rsidP="005D0C22">
      <w:pPr>
        <w:jc w:val="both"/>
        <w:rPr>
          <w:b/>
          <w:bCs/>
        </w:rPr>
      </w:pPr>
      <w:r w:rsidRPr="008B6DCA">
        <w:rPr>
          <w:b/>
          <w:bCs/>
        </w:rPr>
        <w:lastRenderedPageBreak/>
        <w:t>To respondents</w:t>
      </w:r>
    </w:p>
    <w:p w14:paraId="7F1DF5B8" w14:textId="326DFF58" w:rsidR="005D0C22" w:rsidRDefault="005D0C22" w:rsidP="005D0C22">
      <w:pPr>
        <w:jc w:val="both"/>
      </w:pPr>
      <w:r>
        <w:t>Respondents are requested to comment on the description above. Suggestions about multidim</w:t>
      </w:r>
      <w:r w:rsidR="00370017">
        <w:softHyphen/>
      </w:r>
      <w:r>
        <w:t>en</w:t>
      </w:r>
      <w:r w:rsidR="00370017">
        <w:softHyphen/>
      </w:r>
      <w:r>
        <w:t>sional measures of adequacy are welcome.</w:t>
      </w:r>
    </w:p>
    <w:p w14:paraId="3B689937" w14:textId="77777777" w:rsidR="005D0C22" w:rsidRDefault="005D0C22" w:rsidP="005D0C22">
      <w:pPr>
        <w:pStyle w:val="Heading4"/>
        <w:jc w:val="both"/>
      </w:pPr>
      <w:r>
        <w:t>Business continuity index</w:t>
      </w:r>
    </w:p>
    <w:p w14:paraId="36CAB91C" w14:textId="7B4CDD0D" w:rsidR="005D0C22" w:rsidRDefault="005D0C22" w:rsidP="005D0C22">
      <w:pPr>
        <w:jc w:val="both"/>
      </w:pPr>
      <w:r w:rsidRPr="00606C09">
        <w:t xml:space="preserve">It is a </w:t>
      </w:r>
      <w:r>
        <w:t>score in the 0 to 1 range that represents the likelihood of company default in a specified number of months</w:t>
      </w:r>
      <w:r w:rsidR="00370017">
        <w:t xml:space="preserve"> in the</w:t>
      </w:r>
      <w:r>
        <w:t xml:space="preserve"> </w:t>
      </w:r>
      <w:r w:rsidR="00370017">
        <w:t xml:space="preserve">future </w:t>
      </w:r>
      <w:r>
        <w:t xml:space="preserve">dependent on financial </w:t>
      </w:r>
      <w:r w:rsidR="00370017">
        <w:t xml:space="preserve">or </w:t>
      </w:r>
      <w:r>
        <w:t>non-financial data</w:t>
      </w:r>
      <w:r w:rsidRPr="00606C09">
        <w:t>.</w:t>
      </w:r>
      <w:r>
        <w:t xml:space="preserve"> It is computed by Perturbation using default probability and severity.</w:t>
      </w:r>
    </w:p>
    <w:p w14:paraId="1A2C30C1" w14:textId="77777777" w:rsidR="005D0C22" w:rsidRDefault="005D0C22" w:rsidP="005D0C22">
      <w:pPr>
        <w:jc w:val="both"/>
      </w:pPr>
    </w:p>
    <w:p w14:paraId="2C571DD4" w14:textId="77777777" w:rsidR="005D0C22" w:rsidRPr="000E790B" w:rsidRDefault="005D0C22" w:rsidP="005D0C22">
      <w:pPr>
        <w:rPr>
          <w:b/>
          <w:bCs/>
        </w:rPr>
      </w:pPr>
      <w:r w:rsidRPr="000E790B">
        <w:rPr>
          <w:b/>
          <w:bCs/>
        </w:rPr>
        <w:t>To Respondents</w:t>
      </w:r>
    </w:p>
    <w:p w14:paraId="25200CF5" w14:textId="77777777" w:rsidR="005D0C22" w:rsidRDefault="005D0C22" w:rsidP="005D0C22">
      <w:pPr>
        <w:jc w:val="both"/>
      </w:pPr>
      <w:r>
        <w:t>Respondents are requested to comment on the description above and to propose extensions.</w:t>
      </w:r>
    </w:p>
    <w:p w14:paraId="599DDCA8" w14:textId="77777777" w:rsidR="005D0C22" w:rsidRDefault="005D0C22" w:rsidP="005D0C22">
      <w:pPr>
        <w:jc w:val="both"/>
      </w:pPr>
    </w:p>
    <w:p w14:paraId="18270814" w14:textId="77777777" w:rsidR="005D0C22" w:rsidRDefault="005D0C22" w:rsidP="005D0C22">
      <w:pPr>
        <w:pStyle w:val="Heading1"/>
      </w:pPr>
      <w:r>
        <w:t>Terminology</w:t>
      </w:r>
    </w:p>
    <w:p w14:paraId="2C6DA216" w14:textId="2E0F756A" w:rsidR="005D0C22" w:rsidRDefault="005D0C22" w:rsidP="005D0C22">
      <w:r>
        <w:fldChar w:fldCharType="begin"/>
      </w:r>
      <w:r>
        <w:instrText xml:space="preserve"> REF _Ref63327586 \h </w:instrText>
      </w:r>
      <w:r>
        <w:fldChar w:fldCharType="separate"/>
      </w:r>
      <w:r w:rsidR="00EF52C6" w:rsidRPr="00D26DC8">
        <w:rPr>
          <w:i/>
          <w:iCs/>
        </w:rPr>
        <w:t xml:space="preserve">Table </w:t>
      </w:r>
      <w:r w:rsidR="00EF52C6">
        <w:rPr>
          <w:i/>
          <w:iCs/>
          <w:noProof/>
        </w:rPr>
        <w:t>6</w:t>
      </w:r>
      <w:r>
        <w:fldChar w:fldCharType="end"/>
      </w:r>
      <w:r>
        <w:t xml:space="preserve"> identifies and defines the terms used in the MPAI-CUI context.</w:t>
      </w:r>
    </w:p>
    <w:p w14:paraId="04EFF006" w14:textId="77777777" w:rsidR="005D0C22" w:rsidRPr="00D83378" w:rsidRDefault="005D0C22" w:rsidP="005D0C22"/>
    <w:p w14:paraId="03D7DB58" w14:textId="7ED46926" w:rsidR="005D0C22" w:rsidRPr="00D83378" w:rsidRDefault="005D0C22" w:rsidP="005D0C22">
      <w:pPr>
        <w:jc w:val="center"/>
        <w:rPr>
          <w:i/>
          <w:iCs/>
        </w:rPr>
      </w:pPr>
      <w:bookmarkStart w:id="14" w:name="_Ref63327586"/>
      <w:r w:rsidRPr="00D26DC8">
        <w:rPr>
          <w:i/>
          <w:iCs/>
        </w:rPr>
        <w:t xml:space="preserve">Table </w:t>
      </w:r>
      <w:r w:rsidRPr="00D26DC8">
        <w:rPr>
          <w:i/>
          <w:iCs/>
        </w:rPr>
        <w:fldChar w:fldCharType="begin"/>
      </w:r>
      <w:r w:rsidRPr="00D26DC8">
        <w:rPr>
          <w:i/>
          <w:iCs/>
        </w:rPr>
        <w:instrText xml:space="preserve"> SEQ Table \* ARABIC </w:instrText>
      </w:r>
      <w:r w:rsidRPr="00D26DC8">
        <w:rPr>
          <w:i/>
          <w:iCs/>
        </w:rPr>
        <w:fldChar w:fldCharType="separate"/>
      </w:r>
      <w:r w:rsidR="00EF52C6">
        <w:rPr>
          <w:i/>
          <w:iCs/>
          <w:noProof/>
        </w:rPr>
        <w:t>6</w:t>
      </w:r>
      <w:r w:rsidRPr="00D26DC8">
        <w:rPr>
          <w:i/>
          <w:iCs/>
        </w:rPr>
        <w:fldChar w:fldCharType="end"/>
      </w:r>
      <w:bookmarkEnd w:id="14"/>
      <w:r w:rsidRPr="00D26DC8">
        <w:rPr>
          <w:i/>
          <w:iCs/>
        </w:rPr>
        <w:t xml:space="preserve"> – MPAI-CUI terms</w:t>
      </w:r>
    </w:p>
    <w:p w14:paraId="0B066530" w14:textId="77777777" w:rsidR="005D0C22" w:rsidRDefault="005D0C22" w:rsidP="005D0C22"/>
    <w:tbl>
      <w:tblPr>
        <w:tblW w:w="0" w:type="auto"/>
        <w:jc w:val="center"/>
        <w:tblLook w:val="04A0" w:firstRow="1" w:lastRow="0" w:firstColumn="1" w:lastColumn="0" w:noHBand="0" w:noVBand="1"/>
      </w:tblPr>
      <w:tblGrid>
        <w:gridCol w:w="2030"/>
        <w:gridCol w:w="7325"/>
      </w:tblGrid>
      <w:tr w:rsidR="005D0C22" w:rsidRPr="00D83378" w14:paraId="7AE913EF" w14:textId="77777777" w:rsidTr="00EF52C6">
        <w:trPr>
          <w:jc w:val="center"/>
        </w:trPr>
        <w:tc>
          <w:tcPr>
            <w:tcW w:w="0" w:type="auto"/>
          </w:tcPr>
          <w:p w14:paraId="0F6487FB" w14:textId="77777777" w:rsidR="005D0C22" w:rsidRPr="00D83378" w:rsidRDefault="005D0C22" w:rsidP="00EF52C6">
            <w:pPr>
              <w:jc w:val="center"/>
              <w:rPr>
                <w:b/>
                <w:bCs/>
              </w:rPr>
            </w:pPr>
            <w:r w:rsidRPr="00D83378">
              <w:rPr>
                <w:b/>
                <w:bCs/>
              </w:rPr>
              <w:t>Term</w:t>
            </w:r>
          </w:p>
        </w:tc>
        <w:tc>
          <w:tcPr>
            <w:tcW w:w="0" w:type="auto"/>
          </w:tcPr>
          <w:p w14:paraId="1EC15BBD" w14:textId="77777777" w:rsidR="005D0C22" w:rsidRPr="00D83378" w:rsidRDefault="005D0C22" w:rsidP="00EF52C6">
            <w:pPr>
              <w:jc w:val="center"/>
              <w:rPr>
                <w:b/>
                <w:bCs/>
              </w:rPr>
            </w:pPr>
            <w:r w:rsidRPr="00D83378">
              <w:rPr>
                <w:b/>
                <w:bCs/>
              </w:rPr>
              <w:t>Definition</w:t>
            </w:r>
          </w:p>
        </w:tc>
      </w:tr>
      <w:tr w:rsidR="005D0C22" w:rsidRPr="00D83378" w14:paraId="3057B9C8" w14:textId="77777777" w:rsidTr="00EF52C6">
        <w:trPr>
          <w:jc w:val="center"/>
        </w:trPr>
        <w:tc>
          <w:tcPr>
            <w:tcW w:w="0" w:type="auto"/>
          </w:tcPr>
          <w:p w14:paraId="5AAEB374" w14:textId="77777777" w:rsidR="005D0C22" w:rsidRPr="00D83378" w:rsidRDefault="005D0C22" w:rsidP="00370017">
            <w:pPr>
              <w:jc w:val="both"/>
            </w:pPr>
            <w:r w:rsidRPr="00D83378">
              <w:t>Access</w:t>
            </w:r>
          </w:p>
        </w:tc>
        <w:tc>
          <w:tcPr>
            <w:tcW w:w="0" w:type="auto"/>
          </w:tcPr>
          <w:p w14:paraId="7B275E40" w14:textId="77777777" w:rsidR="005D0C22" w:rsidRPr="00D83378" w:rsidRDefault="005D0C22" w:rsidP="00370017">
            <w:pPr>
              <w:jc w:val="both"/>
            </w:pPr>
            <w:r w:rsidRPr="00D83378">
              <w:t>Static or slowly changing data that are required by an application such as domain knowledge data, data models, etc.</w:t>
            </w:r>
          </w:p>
        </w:tc>
      </w:tr>
      <w:tr w:rsidR="005D0C22" w:rsidRPr="00D83378" w14:paraId="257408B7" w14:textId="77777777" w:rsidTr="00EF52C6">
        <w:trPr>
          <w:jc w:val="center"/>
        </w:trPr>
        <w:tc>
          <w:tcPr>
            <w:tcW w:w="0" w:type="auto"/>
          </w:tcPr>
          <w:p w14:paraId="307F034D" w14:textId="77777777" w:rsidR="005D0C22" w:rsidRPr="00D83378" w:rsidRDefault="005D0C22" w:rsidP="00370017">
            <w:pPr>
              <w:jc w:val="both"/>
            </w:pPr>
            <w:r w:rsidRPr="00D83378">
              <w:t>AI Framework (AIF)</w:t>
            </w:r>
          </w:p>
        </w:tc>
        <w:tc>
          <w:tcPr>
            <w:tcW w:w="0" w:type="auto"/>
          </w:tcPr>
          <w:p w14:paraId="13AE6C0E" w14:textId="26B053D0" w:rsidR="005D0C22" w:rsidRPr="00D83378" w:rsidRDefault="005D0C22" w:rsidP="00370017">
            <w:pPr>
              <w:jc w:val="both"/>
            </w:pPr>
            <w:r w:rsidRPr="00D83378">
              <w:t>The environment where AIM-based workflows are executed</w:t>
            </w:r>
            <w:r w:rsidR="00370017">
              <w:t>.</w:t>
            </w:r>
          </w:p>
        </w:tc>
      </w:tr>
      <w:tr w:rsidR="005D0C22" w:rsidRPr="00D83378" w14:paraId="0D6A86E6" w14:textId="77777777" w:rsidTr="00EF52C6">
        <w:trPr>
          <w:jc w:val="center"/>
        </w:trPr>
        <w:tc>
          <w:tcPr>
            <w:tcW w:w="0" w:type="auto"/>
          </w:tcPr>
          <w:p w14:paraId="6F7F0DB9" w14:textId="77777777" w:rsidR="005D0C22" w:rsidRPr="00D83378" w:rsidRDefault="005D0C22" w:rsidP="00370017">
            <w:pPr>
              <w:jc w:val="both"/>
            </w:pPr>
            <w:r w:rsidRPr="00D83378">
              <w:t>AI Module (AIM)</w:t>
            </w:r>
          </w:p>
        </w:tc>
        <w:tc>
          <w:tcPr>
            <w:tcW w:w="0" w:type="auto"/>
          </w:tcPr>
          <w:p w14:paraId="783E69B7" w14:textId="558C1A7E" w:rsidR="005D0C22" w:rsidRPr="00D83378" w:rsidRDefault="005D0C22" w:rsidP="00370017">
            <w:pPr>
              <w:jc w:val="both"/>
            </w:pPr>
            <w:r w:rsidRPr="00D83378">
              <w:t>The basic processing elements receiving processing specific inputs and producing processing specific outputs</w:t>
            </w:r>
            <w:r w:rsidR="00370017">
              <w:t>.</w:t>
            </w:r>
          </w:p>
        </w:tc>
      </w:tr>
      <w:tr w:rsidR="005D0C22" w:rsidRPr="00D83378" w14:paraId="35A918B6" w14:textId="77777777" w:rsidTr="00EF52C6">
        <w:trPr>
          <w:jc w:val="center"/>
        </w:trPr>
        <w:tc>
          <w:tcPr>
            <w:tcW w:w="0" w:type="auto"/>
          </w:tcPr>
          <w:p w14:paraId="4AC5CAF2" w14:textId="77777777" w:rsidR="005D0C22" w:rsidRPr="00D83378" w:rsidRDefault="005D0C22" w:rsidP="00370017">
            <w:pPr>
              <w:jc w:val="both"/>
            </w:pPr>
            <w:r w:rsidRPr="00D83378">
              <w:t>Communication</w:t>
            </w:r>
          </w:p>
        </w:tc>
        <w:tc>
          <w:tcPr>
            <w:tcW w:w="0" w:type="auto"/>
          </w:tcPr>
          <w:p w14:paraId="210771E5" w14:textId="7AE13BFF" w:rsidR="005D0C22" w:rsidRPr="00D83378" w:rsidRDefault="005D0C22" w:rsidP="00370017">
            <w:pPr>
              <w:jc w:val="both"/>
            </w:pPr>
            <w:r w:rsidRPr="00D83378">
              <w:t>The infrastructure that connects the Components of an AIF</w:t>
            </w:r>
            <w:r w:rsidR="00370017">
              <w:t>.</w:t>
            </w:r>
          </w:p>
        </w:tc>
      </w:tr>
      <w:tr w:rsidR="005D0C22" w:rsidRPr="00D83378" w14:paraId="423E9F00" w14:textId="77777777" w:rsidTr="00EF52C6">
        <w:trPr>
          <w:jc w:val="center"/>
        </w:trPr>
        <w:tc>
          <w:tcPr>
            <w:tcW w:w="0" w:type="auto"/>
          </w:tcPr>
          <w:p w14:paraId="3325D2A3" w14:textId="77777777" w:rsidR="005D0C22" w:rsidRPr="00D83378" w:rsidRDefault="005D0C22" w:rsidP="00370017">
            <w:pPr>
              <w:jc w:val="both"/>
            </w:pPr>
            <w:r w:rsidRPr="00D83378">
              <w:t>Data Processing (DP)</w:t>
            </w:r>
          </w:p>
        </w:tc>
        <w:tc>
          <w:tcPr>
            <w:tcW w:w="0" w:type="auto"/>
          </w:tcPr>
          <w:p w14:paraId="4D0E8CDB" w14:textId="2DC798E1" w:rsidR="005D0C22" w:rsidRPr="00D83378" w:rsidRDefault="005D0C22" w:rsidP="00370017">
            <w:pPr>
              <w:jc w:val="both"/>
            </w:pPr>
            <w:r w:rsidRPr="00D83378">
              <w:t>A legacy technology that may be used to implement AIMs</w:t>
            </w:r>
            <w:r w:rsidR="00370017">
              <w:t>.</w:t>
            </w:r>
          </w:p>
        </w:tc>
      </w:tr>
      <w:tr w:rsidR="005D0C22" w:rsidRPr="00D83378" w14:paraId="6B264076" w14:textId="77777777" w:rsidTr="00EF52C6">
        <w:trPr>
          <w:jc w:val="center"/>
        </w:trPr>
        <w:tc>
          <w:tcPr>
            <w:tcW w:w="0" w:type="auto"/>
          </w:tcPr>
          <w:p w14:paraId="77669CFC" w14:textId="77777777" w:rsidR="005D0C22" w:rsidRPr="00D83378" w:rsidRDefault="005D0C22" w:rsidP="00370017">
            <w:pPr>
              <w:jc w:val="both"/>
            </w:pPr>
            <w:r>
              <w:t>Decision Tree</w:t>
            </w:r>
          </w:p>
        </w:tc>
        <w:tc>
          <w:tcPr>
            <w:tcW w:w="0" w:type="auto"/>
          </w:tcPr>
          <w:p w14:paraId="36A17585" w14:textId="5D40B14D" w:rsidR="005D0C22" w:rsidRPr="00D83378" w:rsidRDefault="005D0C22" w:rsidP="00370017">
            <w:pPr>
              <w:jc w:val="both"/>
            </w:pPr>
            <w:r>
              <w:t>A decision support tool that uses a tree-like model of decision, given the financial and governance features</w:t>
            </w:r>
            <w:r w:rsidR="00370017">
              <w:t>.</w:t>
            </w:r>
          </w:p>
        </w:tc>
      </w:tr>
      <w:tr w:rsidR="005D0C22" w:rsidRPr="00D83378" w14:paraId="047D519B" w14:textId="77777777" w:rsidTr="00EF52C6">
        <w:trPr>
          <w:jc w:val="center"/>
        </w:trPr>
        <w:tc>
          <w:tcPr>
            <w:tcW w:w="0" w:type="auto"/>
          </w:tcPr>
          <w:p w14:paraId="3583E435" w14:textId="77777777" w:rsidR="005D0C22" w:rsidRPr="00D83378" w:rsidRDefault="005D0C22" w:rsidP="00370017">
            <w:pPr>
              <w:jc w:val="both"/>
            </w:pPr>
            <w:r w:rsidRPr="00D83378">
              <w:t>Delivery</w:t>
            </w:r>
          </w:p>
        </w:tc>
        <w:tc>
          <w:tcPr>
            <w:tcW w:w="0" w:type="auto"/>
          </w:tcPr>
          <w:p w14:paraId="1FD68A1E" w14:textId="15DEAE58" w:rsidR="005D0C22" w:rsidRPr="00D83378" w:rsidRDefault="005D0C22" w:rsidP="00370017">
            <w:pPr>
              <w:jc w:val="both"/>
            </w:pPr>
            <w:r w:rsidRPr="00D83378">
              <w:t>An AIM that wraps data for transport</w:t>
            </w:r>
            <w:r w:rsidR="00370017">
              <w:t>.</w:t>
            </w:r>
          </w:p>
        </w:tc>
      </w:tr>
      <w:tr w:rsidR="005D0C22" w:rsidRPr="00D83378" w14:paraId="67A349F8" w14:textId="77777777" w:rsidTr="00EF52C6">
        <w:trPr>
          <w:jc w:val="center"/>
        </w:trPr>
        <w:tc>
          <w:tcPr>
            <w:tcW w:w="0" w:type="auto"/>
          </w:tcPr>
          <w:p w14:paraId="56B05D55" w14:textId="77777777" w:rsidR="005D0C22" w:rsidRPr="00D83378" w:rsidRDefault="005D0C22" w:rsidP="00370017">
            <w:pPr>
              <w:jc w:val="both"/>
            </w:pPr>
            <w:r w:rsidRPr="00D83378">
              <w:t>Execution</w:t>
            </w:r>
          </w:p>
        </w:tc>
        <w:tc>
          <w:tcPr>
            <w:tcW w:w="0" w:type="auto"/>
          </w:tcPr>
          <w:p w14:paraId="46F95E4B" w14:textId="1AD31181" w:rsidR="005D0C22" w:rsidRPr="00D83378" w:rsidRDefault="005D0C22" w:rsidP="00370017">
            <w:pPr>
              <w:jc w:val="both"/>
            </w:pPr>
            <w:r w:rsidRPr="00D83378">
              <w:t>The environment in which AIM workflows are executed. It receives exter</w:t>
            </w:r>
            <w:r w:rsidR="00370017">
              <w:softHyphen/>
            </w:r>
            <w:r w:rsidRPr="00D83378">
              <w:t>nal inputs and produces the requested outputs both of which are application specific</w:t>
            </w:r>
            <w:r w:rsidR="00370017">
              <w:t>.</w:t>
            </w:r>
          </w:p>
        </w:tc>
      </w:tr>
      <w:tr w:rsidR="005D0C22" w:rsidRPr="00D83378" w14:paraId="7C7E7FFA" w14:textId="77777777" w:rsidTr="00EF52C6">
        <w:trPr>
          <w:jc w:val="center"/>
        </w:trPr>
        <w:tc>
          <w:tcPr>
            <w:tcW w:w="0" w:type="auto"/>
          </w:tcPr>
          <w:p w14:paraId="7E59B06B" w14:textId="77777777" w:rsidR="005D0C22" w:rsidRPr="00D83378" w:rsidRDefault="005D0C22" w:rsidP="00370017">
            <w:pPr>
              <w:jc w:val="both"/>
            </w:pPr>
            <w:r>
              <w:t>Financial features</w:t>
            </w:r>
          </w:p>
        </w:tc>
        <w:tc>
          <w:tcPr>
            <w:tcW w:w="0" w:type="auto"/>
          </w:tcPr>
          <w:p w14:paraId="51D1E657" w14:textId="77777777" w:rsidR="005D0C22" w:rsidRPr="00D83378" w:rsidRDefault="005D0C22" w:rsidP="00370017">
            <w:pPr>
              <w:jc w:val="both"/>
            </w:pPr>
            <w:r>
              <w:t>A set of indexes and ratios computed using financial statement data.</w:t>
            </w:r>
          </w:p>
        </w:tc>
      </w:tr>
      <w:tr w:rsidR="005D0C22" w:rsidRPr="00D83378" w14:paraId="66114A29" w14:textId="77777777" w:rsidTr="00EF52C6">
        <w:trPr>
          <w:jc w:val="center"/>
        </w:trPr>
        <w:tc>
          <w:tcPr>
            <w:tcW w:w="0" w:type="auto"/>
          </w:tcPr>
          <w:p w14:paraId="1C009B00" w14:textId="77777777" w:rsidR="005D0C22" w:rsidRDefault="005D0C22" w:rsidP="00370017">
            <w:pPr>
              <w:jc w:val="both"/>
            </w:pPr>
            <w:r>
              <w:t xml:space="preserve">Financial statement </w:t>
            </w:r>
          </w:p>
        </w:tc>
        <w:tc>
          <w:tcPr>
            <w:tcW w:w="0" w:type="auto"/>
          </w:tcPr>
          <w:p w14:paraId="5E47082B" w14:textId="4C42D8F9" w:rsidR="005D0C22" w:rsidRDefault="005D0C22" w:rsidP="00370017">
            <w:pPr>
              <w:jc w:val="both"/>
            </w:pPr>
            <w:r>
              <w:t xml:space="preserve">Data produced based on a set of accounting principles driving maintenance and reporting of company accounts, </w:t>
            </w:r>
            <w:r w:rsidRPr="00226083">
              <w:t xml:space="preserve">so that financial statements can be consistent, transparent, and comparable </w:t>
            </w:r>
            <w:r>
              <w:t>across companies</w:t>
            </w:r>
            <w:r w:rsidRPr="00226083">
              <w:t>.</w:t>
            </w:r>
          </w:p>
        </w:tc>
      </w:tr>
      <w:tr w:rsidR="005D0C22" w:rsidRPr="00D83378" w14:paraId="1E4C5A58" w14:textId="77777777" w:rsidTr="00EF52C6">
        <w:trPr>
          <w:jc w:val="center"/>
        </w:trPr>
        <w:tc>
          <w:tcPr>
            <w:tcW w:w="0" w:type="auto"/>
          </w:tcPr>
          <w:p w14:paraId="4057005B" w14:textId="77777777" w:rsidR="005D0C22" w:rsidRPr="00D83378" w:rsidRDefault="005D0C22" w:rsidP="00370017">
            <w:pPr>
              <w:jc w:val="both"/>
            </w:pPr>
            <w:r>
              <w:t>Governance features</w:t>
            </w:r>
          </w:p>
        </w:tc>
        <w:tc>
          <w:tcPr>
            <w:tcW w:w="0" w:type="auto"/>
          </w:tcPr>
          <w:p w14:paraId="64B56764" w14:textId="77777777" w:rsidR="005D0C22" w:rsidRPr="00D83378" w:rsidRDefault="005D0C22" w:rsidP="00370017">
            <w:pPr>
              <w:jc w:val="both"/>
            </w:pPr>
            <w:r>
              <w:t>A set of indexes/parameters that are used to assess the adequacy of the organizational model.</w:t>
            </w:r>
          </w:p>
        </w:tc>
      </w:tr>
      <w:tr w:rsidR="005D0C22" w:rsidRPr="00D83378" w14:paraId="0F2E5DA6" w14:textId="77777777" w:rsidTr="00EF52C6">
        <w:trPr>
          <w:jc w:val="center"/>
        </w:trPr>
        <w:tc>
          <w:tcPr>
            <w:tcW w:w="0" w:type="auto"/>
          </w:tcPr>
          <w:p w14:paraId="7232B4D6" w14:textId="77777777" w:rsidR="005D0C22" w:rsidRPr="00D83378" w:rsidRDefault="005D0C22" w:rsidP="00370017">
            <w:pPr>
              <w:jc w:val="both"/>
            </w:pPr>
            <w:r w:rsidRPr="00D83378">
              <w:t>Knowledge Base</w:t>
            </w:r>
          </w:p>
        </w:tc>
        <w:tc>
          <w:tcPr>
            <w:tcW w:w="0" w:type="auto"/>
          </w:tcPr>
          <w:p w14:paraId="1E5071E7" w14:textId="3B8A9556" w:rsidR="005D0C22" w:rsidRPr="00D83378" w:rsidRDefault="005D0C22" w:rsidP="00370017">
            <w:pPr>
              <w:jc w:val="both"/>
            </w:pPr>
            <w:r w:rsidRPr="00D83378">
              <w:t>Structured and unstructured information made accessible to AIM (especially DP-based)</w:t>
            </w:r>
            <w:r w:rsidR="00370017">
              <w:t>.</w:t>
            </w:r>
          </w:p>
        </w:tc>
      </w:tr>
      <w:tr w:rsidR="005D0C22" w:rsidRPr="00D83378" w14:paraId="4417D98C" w14:textId="77777777" w:rsidTr="00EF52C6">
        <w:trPr>
          <w:jc w:val="center"/>
        </w:trPr>
        <w:tc>
          <w:tcPr>
            <w:tcW w:w="0" w:type="auto"/>
          </w:tcPr>
          <w:p w14:paraId="00CB5BA9" w14:textId="77777777" w:rsidR="005D0C22" w:rsidRPr="00D83378" w:rsidRDefault="005D0C22" w:rsidP="00370017">
            <w:pPr>
              <w:jc w:val="both"/>
            </w:pPr>
            <w:r w:rsidRPr="00D83378">
              <w:t>Management and Control</w:t>
            </w:r>
          </w:p>
        </w:tc>
        <w:tc>
          <w:tcPr>
            <w:tcW w:w="0" w:type="auto"/>
          </w:tcPr>
          <w:p w14:paraId="14881845" w14:textId="4E8FC5A7" w:rsidR="005D0C22" w:rsidRPr="00D83378" w:rsidRDefault="005D0C22" w:rsidP="00370017">
            <w:pPr>
              <w:jc w:val="both"/>
            </w:pPr>
            <w:r w:rsidRPr="00D83378">
              <w:t>Manages and controls the AIMs in the AIF, so that they execute in the correct order and at the time when they are needed</w:t>
            </w:r>
            <w:r w:rsidR="00370017">
              <w:t>.</w:t>
            </w:r>
          </w:p>
        </w:tc>
      </w:tr>
      <w:tr w:rsidR="005D0C22" w:rsidRPr="00D83378" w14:paraId="2AEFBCB8" w14:textId="77777777" w:rsidTr="00EF52C6">
        <w:trPr>
          <w:jc w:val="center"/>
        </w:trPr>
        <w:tc>
          <w:tcPr>
            <w:tcW w:w="0" w:type="auto"/>
          </w:tcPr>
          <w:p w14:paraId="6201A3F7" w14:textId="77777777" w:rsidR="005D0C22" w:rsidRPr="00D83378" w:rsidRDefault="005D0C22" w:rsidP="00370017">
            <w:pPr>
              <w:jc w:val="both"/>
            </w:pPr>
            <w:r>
              <w:t>Risk assessment</w:t>
            </w:r>
          </w:p>
        </w:tc>
        <w:tc>
          <w:tcPr>
            <w:tcW w:w="0" w:type="auto"/>
          </w:tcPr>
          <w:p w14:paraId="73FC23A1" w14:textId="7C9E8775" w:rsidR="005D0C22" w:rsidRPr="00D83378" w:rsidRDefault="005D0C22" w:rsidP="00370017">
            <w:pPr>
              <w:jc w:val="both"/>
            </w:pPr>
            <w:r>
              <w:t>Attributes that indicate the internal assessment that the company performs to identify and measure potential or existing vertical risks, and their impact on business continuity</w:t>
            </w:r>
            <w:r w:rsidR="00370017">
              <w:t>.</w:t>
            </w:r>
          </w:p>
        </w:tc>
      </w:tr>
      <w:tr w:rsidR="005D0C22" w:rsidRPr="00D83378" w14:paraId="6B375AF3" w14:textId="77777777" w:rsidTr="00EF52C6">
        <w:trPr>
          <w:jc w:val="center"/>
        </w:trPr>
        <w:tc>
          <w:tcPr>
            <w:tcW w:w="0" w:type="auto"/>
          </w:tcPr>
          <w:p w14:paraId="4A27A19B" w14:textId="77777777" w:rsidR="005D0C22" w:rsidRPr="00D83378" w:rsidRDefault="005D0C22" w:rsidP="00370017">
            <w:pPr>
              <w:jc w:val="both"/>
            </w:pPr>
            <w:r>
              <w:t>Severity</w:t>
            </w:r>
          </w:p>
        </w:tc>
        <w:tc>
          <w:tcPr>
            <w:tcW w:w="0" w:type="auto"/>
          </w:tcPr>
          <w:p w14:paraId="6D6F8B13" w14:textId="68BF9401" w:rsidR="005D0C22" w:rsidRPr="00D83378" w:rsidRDefault="005D0C22" w:rsidP="00370017">
            <w:pPr>
              <w:jc w:val="both"/>
            </w:pPr>
            <w:r>
              <w:t>A set of values, each reflecting the level of risk for that specific vertical risk as evaluated by the company</w:t>
            </w:r>
            <w:r w:rsidR="00370017">
              <w:t>.</w:t>
            </w:r>
          </w:p>
        </w:tc>
      </w:tr>
      <w:tr w:rsidR="005D0C22" w:rsidRPr="00D83378" w14:paraId="78F53D97" w14:textId="77777777" w:rsidTr="00EF52C6">
        <w:trPr>
          <w:jc w:val="center"/>
        </w:trPr>
        <w:tc>
          <w:tcPr>
            <w:tcW w:w="0" w:type="auto"/>
          </w:tcPr>
          <w:p w14:paraId="45A910A4" w14:textId="77777777" w:rsidR="005D0C22" w:rsidRPr="00D83378" w:rsidRDefault="005D0C22" w:rsidP="00370017">
            <w:pPr>
              <w:jc w:val="both"/>
            </w:pPr>
            <w:r w:rsidRPr="00D83378">
              <w:lastRenderedPageBreak/>
              <w:t>Storage</w:t>
            </w:r>
          </w:p>
        </w:tc>
        <w:tc>
          <w:tcPr>
            <w:tcW w:w="0" w:type="auto"/>
          </w:tcPr>
          <w:p w14:paraId="01F040DE" w14:textId="189DD7FC" w:rsidR="005D0C22" w:rsidRPr="00D83378" w:rsidRDefault="005D0C22" w:rsidP="00370017">
            <w:pPr>
              <w:jc w:val="both"/>
            </w:pPr>
            <w:r w:rsidRPr="00D83378">
              <w:t>Storage used to e.g., store the inputs and outputs of the individual AIMs, data from the AIM’s state and intermediary results, shared data among AIMs</w:t>
            </w:r>
            <w:r w:rsidR="00370017">
              <w:t>.</w:t>
            </w:r>
          </w:p>
        </w:tc>
      </w:tr>
    </w:tbl>
    <w:p w14:paraId="7348CBDB" w14:textId="77777777" w:rsidR="005D0C22" w:rsidRPr="00AC7E3B" w:rsidRDefault="005D0C22" w:rsidP="005D0C22"/>
    <w:p w14:paraId="4AC18705" w14:textId="77777777" w:rsidR="005D0C22" w:rsidRDefault="005D0C22" w:rsidP="005D0C22">
      <w:pPr>
        <w:pStyle w:val="Heading1"/>
      </w:pPr>
      <w:r>
        <w:t>References</w:t>
      </w:r>
    </w:p>
    <w:p w14:paraId="7D65AB65" w14:textId="17D9F8C8" w:rsidR="005D0C22" w:rsidRPr="00D83378" w:rsidRDefault="005D0C22" w:rsidP="005D0C22">
      <w:pPr>
        <w:pStyle w:val="ListParagraph"/>
        <w:numPr>
          <w:ilvl w:val="0"/>
          <w:numId w:val="36"/>
        </w:numPr>
      </w:pPr>
      <w:bookmarkStart w:id="15" w:name="_Ref62805846"/>
      <w:bookmarkStart w:id="16" w:name="_Ref62807571"/>
      <w:bookmarkStart w:id="17" w:name="_Hlk62807936"/>
      <w:bookmarkStart w:id="18" w:name="_Ref60839757"/>
      <w:bookmarkStart w:id="19" w:name="_Ref63456483"/>
      <w:r w:rsidRPr="00D83378">
        <w:t xml:space="preserve">MPAI-AIF Call for Technologies, </w:t>
      </w:r>
      <w:r w:rsidR="00D45336">
        <w:t xml:space="preserve">MPAI </w:t>
      </w:r>
      <w:r w:rsidRPr="00D83378">
        <w:t xml:space="preserve">N100; </w:t>
      </w:r>
      <w:hyperlink r:id="rId13" w:anchor="Technologies" w:history="1">
        <w:r w:rsidRPr="00D83378">
          <w:rPr>
            <w:rStyle w:val="Hyperlink"/>
          </w:rPr>
          <w:t>https://mpai.community/standards/mpai-aif/#Technologies</w:t>
        </w:r>
      </w:hyperlink>
      <w:bookmarkEnd w:id="15"/>
    </w:p>
    <w:p w14:paraId="406D4710" w14:textId="0D738410" w:rsidR="005D0C22" w:rsidRPr="00D83378" w:rsidRDefault="005D0C22" w:rsidP="005D0C22">
      <w:pPr>
        <w:pStyle w:val="ListParagraph"/>
        <w:numPr>
          <w:ilvl w:val="0"/>
          <w:numId w:val="36"/>
        </w:numPr>
      </w:pPr>
      <w:bookmarkStart w:id="20" w:name="_Ref63768315"/>
      <w:r w:rsidRPr="00D83378">
        <w:t xml:space="preserve">MPAI-AIF Use Cases and Functional Requirements, </w:t>
      </w:r>
      <w:r w:rsidR="00D45336">
        <w:t xml:space="preserve">MPAI </w:t>
      </w:r>
      <w:r w:rsidRPr="00D83378">
        <w:t xml:space="preserve">N74; </w:t>
      </w:r>
      <w:hyperlink r:id="rId14" w:anchor="Requirements" w:history="1">
        <w:r w:rsidRPr="00D83378">
          <w:rPr>
            <w:rStyle w:val="Hyperlink"/>
          </w:rPr>
          <w:t>https://mpai.community/standards/mpai-aif/#Requirements</w:t>
        </w:r>
      </w:hyperlink>
      <w:bookmarkEnd w:id="16"/>
      <w:bookmarkEnd w:id="20"/>
      <w:r w:rsidRPr="00D83378">
        <w:t xml:space="preserve"> </w:t>
      </w:r>
    </w:p>
    <w:p w14:paraId="3B4C16F1" w14:textId="42F730D6" w:rsidR="005D0C22" w:rsidRPr="00A04FA7" w:rsidRDefault="005D0C22" w:rsidP="005D0C22">
      <w:pPr>
        <w:pStyle w:val="ListParagraph"/>
        <w:numPr>
          <w:ilvl w:val="0"/>
          <w:numId w:val="36"/>
        </w:numPr>
        <w:jc w:val="both"/>
        <w:rPr>
          <w:rStyle w:val="Hyperlink"/>
          <w:color w:val="auto"/>
          <w:u w:val="none"/>
          <w:lang w:val="en-US"/>
        </w:rPr>
      </w:pPr>
      <w:bookmarkStart w:id="21" w:name="_Ref63768579"/>
      <w:bookmarkEnd w:id="17"/>
      <w:bookmarkEnd w:id="18"/>
      <w:r>
        <w:t>MPAI-AIF Framework Licence, MPAI N1</w:t>
      </w:r>
      <w:r w:rsidR="00370017">
        <w:t>0</w:t>
      </w:r>
      <w:r>
        <w:t xml:space="preserve">1; </w:t>
      </w:r>
      <w:hyperlink r:id="rId15" w:anchor="Licence" w:history="1">
        <w:r w:rsidRPr="00B61671">
          <w:rPr>
            <w:rStyle w:val="Hyperlink"/>
          </w:rPr>
          <w:t>https://mpai.community/standards/mpai-aif/#Licence</w:t>
        </w:r>
      </w:hyperlink>
    </w:p>
    <w:p w14:paraId="7118E521" w14:textId="36E798D5" w:rsidR="005D0C22" w:rsidRPr="00E33F66" w:rsidRDefault="005D0C22" w:rsidP="005D0C22">
      <w:pPr>
        <w:pStyle w:val="ListParagraph"/>
        <w:numPr>
          <w:ilvl w:val="0"/>
          <w:numId w:val="36"/>
        </w:numPr>
        <w:jc w:val="both"/>
        <w:rPr>
          <w:lang w:val="en-US"/>
        </w:rPr>
      </w:pPr>
      <w:r w:rsidRPr="00845A1E">
        <w:t>International Financial Reporting Standard</w:t>
      </w:r>
      <w:r w:rsidRPr="00E33F66">
        <w:rPr>
          <w:lang w:val="en-US"/>
        </w:rPr>
        <w:t xml:space="preserve">. List of IFRS Standards. Available online: </w:t>
      </w:r>
      <w:hyperlink r:id="rId16" w:history="1">
        <w:r w:rsidRPr="003A74BC">
          <w:rPr>
            <w:rStyle w:val="Hyperlink"/>
            <w:lang w:val="en-US"/>
          </w:rPr>
          <w:t>https://www.ifrs.org/issued-standards/list-of-standards/</w:t>
        </w:r>
      </w:hyperlink>
      <w:bookmarkEnd w:id="19"/>
      <w:bookmarkEnd w:id="21"/>
      <w:r>
        <w:rPr>
          <w:lang w:val="en-US"/>
        </w:rPr>
        <w:t xml:space="preserve"> </w:t>
      </w:r>
    </w:p>
    <w:p w14:paraId="631B0B10" w14:textId="29FD3A80" w:rsidR="005D0C22" w:rsidRPr="00E33F66" w:rsidRDefault="005D0C22" w:rsidP="005D0C22">
      <w:pPr>
        <w:pStyle w:val="ListParagraph"/>
        <w:numPr>
          <w:ilvl w:val="0"/>
          <w:numId w:val="36"/>
        </w:numPr>
        <w:rPr>
          <w:lang w:val="en-US"/>
        </w:rPr>
      </w:pPr>
      <w:bookmarkStart w:id="22" w:name="_Ref63456501"/>
      <w:r>
        <w:t xml:space="preserve">European Commission. Financial reporting. Available online: </w:t>
      </w:r>
      <w:hyperlink r:id="rId17" w:history="1">
        <w:r w:rsidRPr="003A74BC">
          <w:rPr>
            <w:rStyle w:val="Hyperlink"/>
            <w:lang w:val="en-US"/>
          </w:rPr>
          <w:t>https://ec.europa.eu/info/business-economy-euro/company-reporting-and-auditing/company-reporting/financial-reporting_en</w:t>
        </w:r>
      </w:hyperlink>
      <w:bookmarkEnd w:id="22"/>
      <w:r>
        <w:rPr>
          <w:lang w:val="en-US"/>
        </w:rPr>
        <w:t xml:space="preserve"> </w:t>
      </w:r>
    </w:p>
    <w:p w14:paraId="1F844A31" w14:textId="003C82B8" w:rsidR="005D0C22" w:rsidRPr="00E33F66" w:rsidRDefault="005D0C22" w:rsidP="005D0C22">
      <w:pPr>
        <w:pStyle w:val="ListParagraph"/>
        <w:numPr>
          <w:ilvl w:val="0"/>
          <w:numId w:val="36"/>
        </w:numPr>
        <w:rPr>
          <w:lang w:val="en-US"/>
        </w:rPr>
      </w:pPr>
      <w:bookmarkStart w:id="23" w:name="_Ref63456535"/>
      <w:r w:rsidRPr="00E33F66">
        <w:rPr>
          <w:lang w:val="en-US"/>
        </w:rPr>
        <w:t xml:space="preserve">International Organization for Standardization. ISO 37000 Guidance for the Governance of Organizations. Available online: </w:t>
      </w:r>
      <w:hyperlink r:id="rId18" w:history="1">
        <w:r w:rsidRPr="003A74BC">
          <w:rPr>
            <w:rStyle w:val="Hyperlink"/>
            <w:lang w:val="en-US"/>
          </w:rPr>
          <w:t>https://committee.iso.org/sites/tc309/home/projects/ongoing/ongoing-1.html</w:t>
        </w:r>
      </w:hyperlink>
      <w:bookmarkEnd w:id="23"/>
      <w:r>
        <w:rPr>
          <w:lang w:val="en-US"/>
        </w:rPr>
        <w:t xml:space="preserve"> </w:t>
      </w:r>
    </w:p>
    <w:p w14:paraId="311F0A6D" w14:textId="2D3B45B0" w:rsidR="005D0C22" w:rsidRPr="00E33F66" w:rsidRDefault="005D0C22" w:rsidP="005D0C22">
      <w:pPr>
        <w:pStyle w:val="ListParagraph"/>
        <w:numPr>
          <w:ilvl w:val="0"/>
          <w:numId w:val="36"/>
        </w:numPr>
        <w:jc w:val="both"/>
        <w:rPr>
          <w:lang w:val="en-US"/>
        </w:rPr>
      </w:pPr>
      <w:bookmarkStart w:id="24" w:name="_Ref63456556"/>
      <w:r w:rsidRPr="00E33F66">
        <w:rPr>
          <w:lang w:val="en-US"/>
        </w:rPr>
        <w:t xml:space="preserve">International Organization for Standardization. ISO 31000 Risk Management. Available online: </w:t>
      </w:r>
      <w:hyperlink r:id="rId19" w:history="1">
        <w:r w:rsidRPr="003A74BC">
          <w:rPr>
            <w:rStyle w:val="Hyperlink"/>
            <w:lang w:val="en-US"/>
          </w:rPr>
          <w:t>https://www.iso.org/files/live/sites/isoorg/files/store/en/PUB100426.pdf</w:t>
        </w:r>
      </w:hyperlink>
      <w:bookmarkEnd w:id="24"/>
      <w:r>
        <w:rPr>
          <w:lang w:val="en-US"/>
        </w:rPr>
        <w:t xml:space="preserve"> </w:t>
      </w:r>
      <w:r w:rsidRPr="00E33F66">
        <w:rPr>
          <w:lang w:val="en-US"/>
        </w:rPr>
        <w:t xml:space="preserve"> </w:t>
      </w:r>
      <w:r>
        <w:rPr>
          <w:lang w:val="en-US"/>
        </w:rPr>
        <w:t xml:space="preserve"> </w:t>
      </w:r>
    </w:p>
    <w:p w14:paraId="0EDFBC29" w14:textId="77777777" w:rsidR="005D0C22" w:rsidRPr="00E33F66" w:rsidRDefault="005D0C22" w:rsidP="005D0C22">
      <w:pPr>
        <w:pStyle w:val="ListParagraph"/>
        <w:numPr>
          <w:ilvl w:val="0"/>
          <w:numId w:val="36"/>
        </w:numPr>
        <w:jc w:val="both"/>
        <w:rPr>
          <w:lang w:val="en-US"/>
        </w:rPr>
      </w:pPr>
      <w:bookmarkStart w:id="25" w:name="_Ref63767952"/>
      <w:r w:rsidRPr="00E33F66">
        <w:rPr>
          <w:lang w:val="en-US"/>
        </w:rPr>
        <w:t>International Organization for Standardization. ISO 27005 Information technology -- Security techniques -- Information security risk management</w:t>
      </w:r>
      <w:bookmarkEnd w:id="25"/>
      <w:r w:rsidRPr="00E33F66">
        <w:rPr>
          <w:lang w:val="en-US"/>
        </w:rPr>
        <w:t xml:space="preserve"> </w:t>
      </w:r>
    </w:p>
    <w:p w14:paraId="38422C17" w14:textId="35671D9C" w:rsidR="005D0C22" w:rsidRDefault="005D0C22" w:rsidP="005D0C22">
      <w:pPr>
        <w:pStyle w:val="ListParagraph"/>
        <w:numPr>
          <w:ilvl w:val="0"/>
          <w:numId w:val="36"/>
        </w:numPr>
        <w:jc w:val="both"/>
        <w:rPr>
          <w:lang w:val="en-US"/>
        </w:rPr>
      </w:pPr>
      <w:bookmarkStart w:id="26" w:name="_Ref63456584"/>
      <w:r w:rsidRPr="00E33F66">
        <w:rPr>
          <w:lang w:val="en-US"/>
        </w:rPr>
        <w:t xml:space="preserve">Perboli G., Arabnezhad E., A Machine Learning-based DSS for Mid and Long-Term Company Crisis Prediction. To be published in </w:t>
      </w:r>
      <w:r w:rsidRPr="00E33F66">
        <w:rPr>
          <w:i/>
          <w:lang w:val="en-US"/>
        </w:rPr>
        <w:t>Expert Systems with Applications</w:t>
      </w:r>
      <w:r w:rsidRPr="00E33F66">
        <w:rPr>
          <w:lang w:val="en-US"/>
        </w:rPr>
        <w:t>. 2021.</w:t>
      </w:r>
      <w:bookmarkEnd w:id="26"/>
    </w:p>
    <w:p w14:paraId="0A4F9E3D" w14:textId="77777777" w:rsidR="00D45336" w:rsidRPr="00E1458C" w:rsidRDefault="00D45336" w:rsidP="00D45336">
      <w:pPr>
        <w:pStyle w:val="ListParagraph"/>
        <w:numPr>
          <w:ilvl w:val="0"/>
          <w:numId w:val="36"/>
        </w:numPr>
      </w:pPr>
      <w:bookmarkStart w:id="27" w:name="_Ref64197723"/>
      <w:r w:rsidRPr="00E1458C">
        <w:t xml:space="preserve">MPAI-CUI Use Cases &amp; Functional Requirements; MPAI N200; </w:t>
      </w:r>
      <w:hyperlink r:id="rId20" w:anchor="UCFR" w:history="1">
        <w:r w:rsidRPr="00E1458C">
          <w:rPr>
            <w:rStyle w:val="Hyperlink"/>
          </w:rPr>
          <w:t>https://mpai.community/standards/mpai-cui/#UCFR</w:t>
        </w:r>
      </w:hyperlink>
      <w:bookmarkEnd w:id="27"/>
      <w:r w:rsidRPr="00E1458C">
        <w:t xml:space="preserve"> </w:t>
      </w:r>
    </w:p>
    <w:p w14:paraId="2B763D90" w14:textId="77777777" w:rsidR="00D45336" w:rsidRPr="00E1458C" w:rsidRDefault="00D45336" w:rsidP="00D45336">
      <w:pPr>
        <w:pStyle w:val="ListParagraph"/>
        <w:numPr>
          <w:ilvl w:val="0"/>
          <w:numId w:val="36"/>
        </w:numPr>
      </w:pPr>
      <w:bookmarkStart w:id="28" w:name="_Ref64197752"/>
      <w:r w:rsidRPr="00E1458C">
        <w:t>MPAI-CUI Framework Licence, MPAI N20</w:t>
      </w:r>
      <w:r>
        <w:t>1</w:t>
      </w:r>
      <w:r w:rsidRPr="00E1458C">
        <w:t xml:space="preserve">; </w:t>
      </w:r>
      <w:hyperlink r:id="rId21" w:anchor="Licence" w:history="1">
        <w:r w:rsidRPr="00E1458C">
          <w:rPr>
            <w:rStyle w:val="Hyperlink"/>
          </w:rPr>
          <w:t>https://mpai.community/standards/mpai-cui/#Licence</w:t>
        </w:r>
      </w:hyperlink>
      <w:bookmarkEnd w:id="28"/>
      <w:r w:rsidRPr="00E1458C">
        <w:t xml:space="preserve"> </w:t>
      </w:r>
    </w:p>
    <w:p w14:paraId="4FE7CA7B" w14:textId="72248803" w:rsidR="00D45336" w:rsidRPr="00E33F66" w:rsidRDefault="00D45336" w:rsidP="00D45336">
      <w:pPr>
        <w:pStyle w:val="ListParagraph"/>
        <w:numPr>
          <w:ilvl w:val="0"/>
          <w:numId w:val="36"/>
        </w:numPr>
        <w:jc w:val="both"/>
        <w:rPr>
          <w:lang w:val="en-US"/>
        </w:rPr>
      </w:pPr>
      <w:r w:rsidRPr="00E1458C">
        <w:t>MPAI-CUI Call for Technologies, MPAI N20</w:t>
      </w:r>
      <w:r>
        <w:t>2</w:t>
      </w:r>
      <w:r w:rsidRPr="00E1458C">
        <w:t xml:space="preserve">; </w:t>
      </w:r>
      <w:hyperlink r:id="rId22" w:anchor="Technologies" w:history="1">
        <w:r w:rsidRPr="00E1458C">
          <w:rPr>
            <w:rStyle w:val="Hyperlink"/>
          </w:rPr>
          <w:t>https://mpai.community/standards/mpai-cui/#Technologies</w:t>
        </w:r>
      </w:hyperlink>
    </w:p>
    <w:p w14:paraId="5DA234DD" w14:textId="77777777" w:rsidR="005D0C22" w:rsidRPr="007F2E7F" w:rsidRDefault="005D0C22" w:rsidP="005D0C22"/>
    <w:p w14:paraId="749AA066" w14:textId="77777777" w:rsidR="005D0C22" w:rsidRDefault="005D0C22" w:rsidP="007F2E7F"/>
    <w:sectPr w:rsidR="005D0C22"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17FB2"/>
    <w:multiLevelType w:val="hybridMultilevel"/>
    <w:tmpl w:val="31E80A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B26F80"/>
    <w:multiLevelType w:val="hybridMultilevel"/>
    <w:tmpl w:val="BBB80C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554656"/>
    <w:multiLevelType w:val="hybridMultilevel"/>
    <w:tmpl w:val="8356FC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D4901"/>
    <w:multiLevelType w:val="hybridMultilevel"/>
    <w:tmpl w:val="C96A9D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AC3091"/>
    <w:multiLevelType w:val="hybridMultilevel"/>
    <w:tmpl w:val="1DE2B5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DF9333F"/>
    <w:multiLevelType w:val="hybridMultilevel"/>
    <w:tmpl w:val="5AD625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570F60"/>
    <w:multiLevelType w:val="hybridMultilevel"/>
    <w:tmpl w:val="1550DD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7277035C"/>
    <w:multiLevelType w:val="hybridMultilevel"/>
    <w:tmpl w:val="FD5E97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86C2A65"/>
    <w:multiLevelType w:val="hybridMultilevel"/>
    <w:tmpl w:val="5D5AD2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4"/>
  </w:num>
  <w:num w:numId="2">
    <w:abstractNumId w:val="3"/>
  </w:num>
  <w:num w:numId="3">
    <w:abstractNumId w:val="29"/>
  </w:num>
  <w:num w:numId="4">
    <w:abstractNumId w:val="11"/>
  </w:num>
  <w:num w:numId="5">
    <w:abstractNumId w:val="24"/>
  </w:num>
  <w:num w:numId="6">
    <w:abstractNumId w:val="36"/>
  </w:num>
  <w:num w:numId="7">
    <w:abstractNumId w:val="26"/>
  </w:num>
  <w:num w:numId="8">
    <w:abstractNumId w:val="4"/>
  </w:num>
  <w:num w:numId="9">
    <w:abstractNumId w:val="8"/>
  </w:num>
  <w:num w:numId="10">
    <w:abstractNumId w:val="17"/>
  </w:num>
  <w:num w:numId="11">
    <w:abstractNumId w:val="27"/>
  </w:num>
  <w:num w:numId="12">
    <w:abstractNumId w:val="19"/>
  </w:num>
  <w:num w:numId="13">
    <w:abstractNumId w:val="0"/>
  </w:num>
  <w:num w:numId="14">
    <w:abstractNumId w:val="13"/>
  </w:num>
  <w:num w:numId="15">
    <w:abstractNumId w:val="33"/>
  </w:num>
  <w:num w:numId="16">
    <w:abstractNumId w:val="18"/>
  </w:num>
  <w:num w:numId="17">
    <w:abstractNumId w:val="12"/>
  </w:num>
  <w:num w:numId="18">
    <w:abstractNumId w:val="9"/>
  </w:num>
  <w:num w:numId="19">
    <w:abstractNumId w:val="5"/>
  </w:num>
  <w:num w:numId="20">
    <w:abstractNumId w:val="14"/>
  </w:num>
  <w:num w:numId="21">
    <w:abstractNumId w:val="23"/>
  </w:num>
  <w:num w:numId="22">
    <w:abstractNumId w:val="30"/>
  </w:num>
  <w:num w:numId="23">
    <w:abstractNumId w:val="21"/>
  </w:num>
  <w:num w:numId="24">
    <w:abstractNumId w:val="28"/>
  </w:num>
  <w:num w:numId="25">
    <w:abstractNumId w:val="31"/>
  </w:num>
  <w:num w:numId="26">
    <w:abstractNumId w:val="2"/>
  </w:num>
  <w:num w:numId="27">
    <w:abstractNumId w:val="22"/>
  </w:num>
  <w:num w:numId="28">
    <w:abstractNumId w:val="32"/>
  </w:num>
  <w:num w:numId="29">
    <w:abstractNumId w:val="25"/>
  </w:num>
  <w:num w:numId="30">
    <w:abstractNumId w:val="10"/>
  </w:num>
  <w:num w:numId="31">
    <w:abstractNumId w:val="35"/>
  </w:num>
  <w:num w:numId="32">
    <w:abstractNumId w:val="37"/>
  </w:num>
  <w:num w:numId="33">
    <w:abstractNumId w:val="6"/>
  </w:num>
  <w:num w:numId="34">
    <w:abstractNumId w:val="7"/>
  </w:num>
  <w:num w:numId="35">
    <w:abstractNumId w:val="15"/>
  </w:num>
  <w:num w:numId="36">
    <w:abstractNumId w:val="16"/>
  </w:num>
  <w:num w:numId="37">
    <w:abstractNumId w:val="1"/>
  </w:num>
  <w:num w:numId="38">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01C"/>
    <w:rsid w:val="00002217"/>
    <w:rsid w:val="0001512E"/>
    <w:rsid w:val="00020C69"/>
    <w:rsid w:val="0002499C"/>
    <w:rsid w:val="00030AD0"/>
    <w:rsid w:val="00032A0E"/>
    <w:rsid w:val="000360D3"/>
    <w:rsid w:val="00040B9A"/>
    <w:rsid w:val="00045D8C"/>
    <w:rsid w:val="00057DA2"/>
    <w:rsid w:val="0006001F"/>
    <w:rsid w:val="00064720"/>
    <w:rsid w:val="000778F8"/>
    <w:rsid w:val="00080DAC"/>
    <w:rsid w:val="00093F5A"/>
    <w:rsid w:val="000A0992"/>
    <w:rsid w:val="000C5808"/>
    <w:rsid w:val="000D430D"/>
    <w:rsid w:val="000D58DC"/>
    <w:rsid w:val="000E5440"/>
    <w:rsid w:val="000E6185"/>
    <w:rsid w:val="000E6AA6"/>
    <w:rsid w:val="00104DD9"/>
    <w:rsid w:val="00124211"/>
    <w:rsid w:val="00125F4E"/>
    <w:rsid w:val="001279D1"/>
    <w:rsid w:val="001302B6"/>
    <w:rsid w:val="0013302C"/>
    <w:rsid w:val="001347D5"/>
    <w:rsid w:val="00146509"/>
    <w:rsid w:val="00150931"/>
    <w:rsid w:val="001676B9"/>
    <w:rsid w:val="00171211"/>
    <w:rsid w:val="0017476B"/>
    <w:rsid w:val="00184896"/>
    <w:rsid w:val="001920B7"/>
    <w:rsid w:val="001A13E2"/>
    <w:rsid w:val="001A60D5"/>
    <w:rsid w:val="001A77B5"/>
    <w:rsid w:val="001C122D"/>
    <w:rsid w:val="001C2B74"/>
    <w:rsid w:val="001C4CCD"/>
    <w:rsid w:val="001D56A9"/>
    <w:rsid w:val="001E4B8A"/>
    <w:rsid w:val="001E6EEC"/>
    <w:rsid w:val="001F3C5D"/>
    <w:rsid w:val="00221F51"/>
    <w:rsid w:val="00245B0F"/>
    <w:rsid w:val="002472FE"/>
    <w:rsid w:val="00272D6B"/>
    <w:rsid w:val="002739A4"/>
    <w:rsid w:val="002869A6"/>
    <w:rsid w:val="00286C15"/>
    <w:rsid w:val="0028710D"/>
    <w:rsid w:val="00292EEE"/>
    <w:rsid w:val="002A6615"/>
    <w:rsid w:val="002A6BFB"/>
    <w:rsid w:val="002B2FD2"/>
    <w:rsid w:val="002C7F0F"/>
    <w:rsid w:val="002D3F65"/>
    <w:rsid w:val="002D5BA5"/>
    <w:rsid w:val="002D7993"/>
    <w:rsid w:val="002E02B6"/>
    <w:rsid w:val="0030631B"/>
    <w:rsid w:val="00317A4B"/>
    <w:rsid w:val="0033190F"/>
    <w:rsid w:val="003573DE"/>
    <w:rsid w:val="0036721F"/>
    <w:rsid w:val="00370017"/>
    <w:rsid w:val="00373451"/>
    <w:rsid w:val="00385EA4"/>
    <w:rsid w:val="00391E9B"/>
    <w:rsid w:val="00396830"/>
    <w:rsid w:val="003976B4"/>
    <w:rsid w:val="00397D0B"/>
    <w:rsid w:val="003A3207"/>
    <w:rsid w:val="003C0AEC"/>
    <w:rsid w:val="003C2BAB"/>
    <w:rsid w:val="003C2FC4"/>
    <w:rsid w:val="003C7AB6"/>
    <w:rsid w:val="003D2DDB"/>
    <w:rsid w:val="003E1E52"/>
    <w:rsid w:val="003F6E4A"/>
    <w:rsid w:val="00400239"/>
    <w:rsid w:val="00406247"/>
    <w:rsid w:val="004070C3"/>
    <w:rsid w:val="0040751A"/>
    <w:rsid w:val="0041116D"/>
    <w:rsid w:val="0041210C"/>
    <w:rsid w:val="00422044"/>
    <w:rsid w:val="00425379"/>
    <w:rsid w:val="00426E8E"/>
    <w:rsid w:val="00434ADB"/>
    <w:rsid w:val="004368A8"/>
    <w:rsid w:val="00441368"/>
    <w:rsid w:val="00462D9A"/>
    <w:rsid w:val="0046449E"/>
    <w:rsid w:val="00467971"/>
    <w:rsid w:val="0047210E"/>
    <w:rsid w:val="00474501"/>
    <w:rsid w:val="004A44EF"/>
    <w:rsid w:val="004A5585"/>
    <w:rsid w:val="004D2FF8"/>
    <w:rsid w:val="004E0C82"/>
    <w:rsid w:val="004E1E01"/>
    <w:rsid w:val="004E5FB5"/>
    <w:rsid w:val="004F0ACC"/>
    <w:rsid w:val="004F4CFC"/>
    <w:rsid w:val="004F593C"/>
    <w:rsid w:val="005132BF"/>
    <w:rsid w:val="00516F9C"/>
    <w:rsid w:val="0052544E"/>
    <w:rsid w:val="0054391B"/>
    <w:rsid w:val="0055015D"/>
    <w:rsid w:val="00552B31"/>
    <w:rsid w:val="005565BE"/>
    <w:rsid w:val="00557EDB"/>
    <w:rsid w:val="00573821"/>
    <w:rsid w:val="00574298"/>
    <w:rsid w:val="005769BD"/>
    <w:rsid w:val="00576D0E"/>
    <w:rsid w:val="00585F50"/>
    <w:rsid w:val="005A05C0"/>
    <w:rsid w:val="005A1575"/>
    <w:rsid w:val="005A2449"/>
    <w:rsid w:val="005B0DB3"/>
    <w:rsid w:val="005B7CBC"/>
    <w:rsid w:val="005C42D8"/>
    <w:rsid w:val="005D0C22"/>
    <w:rsid w:val="005D1A6F"/>
    <w:rsid w:val="005D561E"/>
    <w:rsid w:val="005E1400"/>
    <w:rsid w:val="0060019F"/>
    <w:rsid w:val="006074A9"/>
    <w:rsid w:val="00625A92"/>
    <w:rsid w:val="006323E5"/>
    <w:rsid w:val="00632565"/>
    <w:rsid w:val="0063664B"/>
    <w:rsid w:val="00643BD9"/>
    <w:rsid w:val="00650C9A"/>
    <w:rsid w:val="00660793"/>
    <w:rsid w:val="00663A78"/>
    <w:rsid w:val="00685762"/>
    <w:rsid w:val="00686EE6"/>
    <w:rsid w:val="0069701C"/>
    <w:rsid w:val="006A019E"/>
    <w:rsid w:val="006B2D08"/>
    <w:rsid w:val="006D4315"/>
    <w:rsid w:val="006D5C63"/>
    <w:rsid w:val="006E2AB0"/>
    <w:rsid w:val="006E2D0D"/>
    <w:rsid w:val="006E3EF3"/>
    <w:rsid w:val="006F0785"/>
    <w:rsid w:val="006F40EB"/>
    <w:rsid w:val="00715DF2"/>
    <w:rsid w:val="007212F6"/>
    <w:rsid w:val="00727E5A"/>
    <w:rsid w:val="007320EA"/>
    <w:rsid w:val="0074220F"/>
    <w:rsid w:val="00750503"/>
    <w:rsid w:val="00770292"/>
    <w:rsid w:val="007B265B"/>
    <w:rsid w:val="007B7543"/>
    <w:rsid w:val="007C2FE6"/>
    <w:rsid w:val="007E1CAC"/>
    <w:rsid w:val="007E4601"/>
    <w:rsid w:val="007F2E7F"/>
    <w:rsid w:val="007F3FEE"/>
    <w:rsid w:val="007F5148"/>
    <w:rsid w:val="007F6CFB"/>
    <w:rsid w:val="007F7901"/>
    <w:rsid w:val="00805F0B"/>
    <w:rsid w:val="00813221"/>
    <w:rsid w:val="0081555E"/>
    <w:rsid w:val="008177EE"/>
    <w:rsid w:val="008312FD"/>
    <w:rsid w:val="008326A6"/>
    <w:rsid w:val="008362E7"/>
    <w:rsid w:val="0084158B"/>
    <w:rsid w:val="00856680"/>
    <w:rsid w:val="0086455B"/>
    <w:rsid w:val="00865788"/>
    <w:rsid w:val="00875139"/>
    <w:rsid w:val="008757DF"/>
    <w:rsid w:val="00887E3F"/>
    <w:rsid w:val="00892954"/>
    <w:rsid w:val="008B4AA9"/>
    <w:rsid w:val="008B553A"/>
    <w:rsid w:val="008B6F2C"/>
    <w:rsid w:val="008C4C02"/>
    <w:rsid w:val="008C4F77"/>
    <w:rsid w:val="008D63C4"/>
    <w:rsid w:val="008D6636"/>
    <w:rsid w:val="008E2AD5"/>
    <w:rsid w:val="008E3896"/>
    <w:rsid w:val="008E7E59"/>
    <w:rsid w:val="008F3624"/>
    <w:rsid w:val="00903750"/>
    <w:rsid w:val="00911052"/>
    <w:rsid w:val="009156C9"/>
    <w:rsid w:val="00915EE0"/>
    <w:rsid w:val="0091630B"/>
    <w:rsid w:val="009264CB"/>
    <w:rsid w:val="00930EF2"/>
    <w:rsid w:val="009315F3"/>
    <w:rsid w:val="00937076"/>
    <w:rsid w:val="00942FA1"/>
    <w:rsid w:val="009438F9"/>
    <w:rsid w:val="009502E5"/>
    <w:rsid w:val="00951E3B"/>
    <w:rsid w:val="00964C27"/>
    <w:rsid w:val="00972379"/>
    <w:rsid w:val="00976358"/>
    <w:rsid w:val="0097742E"/>
    <w:rsid w:val="0098031F"/>
    <w:rsid w:val="00981143"/>
    <w:rsid w:val="0099638F"/>
    <w:rsid w:val="00996ED4"/>
    <w:rsid w:val="009A6B7C"/>
    <w:rsid w:val="009B7467"/>
    <w:rsid w:val="009C2439"/>
    <w:rsid w:val="009C3B82"/>
    <w:rsid w:val="009D0066"/>
    <w:rsid w:val="009D2F2A"/>
    <w:rsid w:val="009D67CD"/>
    <w:rsid w:val="009E5C91"/>
    <w:rsid w:val="009F559E"/>
    <w:rsid w:val="00A147C7"/>
    <w:rsid w:val="00A16FD7"/>
    <w:rsid w:val="00A20032"/>
    <w:rsid w:val="00A235C9"/>
    <w:rsid w:val="00A24380"/>
    <w:rsid w:val="00A267A7"/>
    <w:rsid w:val="00A42274"/>
    <w:rsid w:val="00A424BC"/>
    <w:rsid w:val="00A431D9"/>
    <w:rsid w:val="00A464AB"/>
    <w:rsid w:val="00A56E05"/>
    <w:rsid w:val="00A84784"/>
    <w:rsid w:val="00A877C5"/>
    <w:rsid w:val="00A9007A"/>
    <w:rsid w:val="00A948E4"/>
    <w:rsid w:val="00A97C60"/>
    <w:rsid w:val="00AA7246"/>
    <w:rsid w:val="00AB0A71"/>
    <w:rsid w:val="00AB2FC7"/>
    <w:rsid w:val="00AC2D30"/>
    <w:rsid w:val="00AD3156"/>
    <w:rsid w:val="00AE175E"/>
    <w:rsid w:val="00AE5BF6"/>
    <w:rsid w:val="00AE7428"/>
    <w:rsid w:val="00B12E14"/>
    <w:rsid w:val="00B21FC6"/>
    <w:rsid w:val="00B22D13"/>
    <w:rsid w:val="00B258CB"/>
    <w:rsid w:val="00B45CC1"/>
    <w:rsid w:val="00B514B8"/>
    <w:rsid w:val="00B51B5E"/>
    <w:rsid w:val="00B62CD2"/>
    <w:rsid w:val="00B72387"/>
    <w:rsid w:val="00B81E8E"/>
    <w:rsid w:val="00BB53D3"/>
    <w:rsid w:val="00BC6A1B"/>
    <w:rsid w:val="00BD1631"/>
    <w:rsid w:val="00BD4E34"/>
    <w:rsid w:val="00C00A61"/>
    <w:rsid w:val="00C10A59"/>
    <w:rsid w:val="00C117CF"/>
    <w:rsid w:val="00C36503"/>
    <w:rsid w:val="00C433F5"/>
    <w:rsid w:val="00C530BD"/>
    <w:rsid w:val="00C666E8"/>
    <w:rsid w:val="00C81B9E"/>
    <w:rsid w:val="00C81CC3"/>
    <w:rsid w:val="00C930D9"/>
    <w:rsid w:val="00CA1BC4"/>
    <w:rsid w:val="00CA478B"/>
    <w:rsid w:val="00CA66EB"/>
    <w:rsid w:val="00CC1CE8"/>
    <w:rsid w:val="00CC2EA8"/>
    <w:rsid w:val="00CC2F3F"/>
    <w:rsid w:val="00CC3A91"/>
    <w:rsid w:val="00CC654F"/>
    <w:rsid w:val="00CD22B1"/>
    <w:rsid w:val="00CD2C38"/>
    <w:rsid w:val="00CE0548"/>
    <w:rsid w:val="00CE372E"/>
    <w:rsid w:val="00CE6FBC"/>
    <w:rsid w:val="00CF3FD2"/>
    <w:rsid w:val="00D15E90"/>
    <w:rsid w:val="00D15EFB"/>
    <w:rsid w:val="00D20036"/>
    <w:rsid w:val="00D22C70"/>
    <w:rsid w:val="00D45336"/>
    <w:rsid w:val="00D46814"/>
    <w:rsid w:val="00D6054D"/>
    <w:rsid w:val="00D63663"/>
    <w:rsid w:val="00D664D3"/>
    <w:rsid w:val="00D66D9A"/>
    <w:rsid w:val="00D727A9"/>
    <w:rsid w:val="00D74322"/>
    <w:rsid w:val="00DA0A51"/>
    <w:rsid w:val="00DB3208"/>
    <w:rsid w:val="00DC7747"/>
    <w:rsid w:val="00DD00EE"/>
    <w:rsid w:val="00DE24FE"/>
    <w:rsid w:val="00DE55A1"/>
    <w:rsid w:val="00DE663F"/>
    <w:rsid w:val="00E06288"/>
    <w:rsid w:val="00E07DA9"/>
    <w:rsid w:val="00E4182D"/>
    <w:rsid w:val="00E44084"/>
    <w:rsid w:val="00E547DE"/>
    <w:rsid w:val="00E80587"/>
    <w:rsid w:val="00E82434"/>
    <w:rsid w:val="00E90211"/>
    <w:rsid w:val="00E92D8D"/>
    <w:rsid w:val="00EA05B9"/>
    <w:rsid w:val="00EA083B"/>
    <w:rsid w:val="00EA5591"/>
    <w:rsid w:val="00EB3086"/>
    <w:rsid w:val="00EE7A50"/>
    <w:rsid w:val="00EF0CB1"/>
    <w:rsid w:val="00EF2BBA"/>
    <w:rsid w:val="00EF52C6"/>
    <w:rsid w:val="00EF5675"/>
    <w:rsid w:val="00F00D66"/>
    <w:rsid w:val="00F017EB"/>
    <w:rsid w:val="00F06FB8"/>
    <w:rsid w:val="00F22337"/>
    <w:rsid w:val="00F228A4"/>
    <w:rsid w:val="00F25D23"/>
    <w:rsid w:val="00F33B32"/>
    <w:rsid w:val="00F349D0"/>
    <w:rsid w:val="00F44EB3"/>
    <w:rsid w:val="00F523A1"/>
    <w:rsid w:val="00F566DF"/>
    <w:rsid w:val="00F601D2"/>
    <w:rsid w:val="00F6422A"/>
    <w:rsid w:val="00F67C2C"/>
    <w:rsid w:val="00F7024F"/>
    <w:rsid w:val="00F80E92"/>
    <w:rsid w:val="00F82DD1"/>
    <w:rsid w:val="00F92976"/>
    <w:rsid w:val="00F94851"/>
    <w:rsid w:val="00F96B01"/>
    <w:rsid w:val="00FA2BA0"/>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5B5D0"/>
  <w15:chartTrackingRefBased/>
  <w15:docId w15:val="{F7B77E08-495F-4521-904A-DB7675C0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link w:val="Heading1Char"/>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link w:val="Heading4Char"/>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character" w:customStyle="1" w:styleId="Heading1Char">
    <w:name w:val="Heading 1 Char"/>
    <w:basedOn w:val="DefaultParagraphFont"/>
    <w:link w:val="Heading1"/>
    <w:rsid w:val="005D0C22"/>
    <w:rPr>
      <w:rFonts w:eastAsia="SimSun" w:cs="Arial"/>
      <w:b/>
      <w:bCs/>
      <w:kern w:val="32"/>
      <w:sz w:val="28"/>
      <w:szCs w:val="32"/>
      <w:lang w:eastAsia="zh-CN"/>
    </w:rPr>
  </w:style>
  <w:style w:type="character" w:customStyle="1" w:styleId="Heading4Char">
    <w:name w:val="Heading 4 Char"/>
    <w:basedOn w:val="DefaultParagraphFont"/>
    <w:link w:val="Heading4"/>
    <w:rsid w:val="005D0C22"/>
    <w:rPr>
      <w:rFonts w:eastAsia="SimSun"/>
      <w:b/>
      <w:bCs/>
      <w:i/>
      <w:sz w:val="24"/>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ai.community/" TargetMode="External"/><Relationship Id="rId13" Type="http://schemas.openxmlformats.org/officeDocument/2006/relationships/hyperlink" Target="https://mpai.community/standards/mpai-aif/" TargetMode="External"/><Relationship Id="rId18" Type="http://schemas.openxmlformats.org/officeDocument/2006/relationships/hyperlink" Target="https://committee.iso.org/sites/tc309/home/projects/ongoing/ongoing-1.html" TargetMode="External"/><Relationship Id="rId3" Type="http://schemas.openxmlformats.org/officeDocument/2006/relationships/styles" Target="styles.xml"/><Relationship Id="rId21" Type="http://schemas.openxmlformats.org/officeDocument/2006/relationships/hyperlink" Target="https://mpai.community/standards/mpai-cui/" TargetMode="Externa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hyperlink" Target="https://ec.europa.eu/info/business-economy-euro/company-reporting-and-auditing/company-reporting/financial-reporting_en" TargetMode="External"/><Relationship Id="rId2" Type="http://schemas.openxmlformats.org/officeDocument/2006/relationships/numbering" Target="numbering.xml"/><Relationship Id="rId16" Type="http://schemas.openxmlformats.org/officeDocument/2006/relationships/hyperlink" Target="https://www.ifrs.org/issued-standards/list-of-standards/" TargetMode="External"/><Relationship Id="rId20" Type="http://schemas.openxmlformats.org/officeDocument/2006/relationships/hyperlink" Target="https://mpai.community/standards/mpai-cu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pai.community/standards/mpai-aif/" TargetMode="External"/><Relationship Id="rId23" Type="http://schemas.openxmlformats.org/officeDocument/2006/relationships/fontTable" Target="fontTable.xml"/><Relationship Id="rId10" Type="http://schemas.openxmlformats.org/officeDocument/2006/relationships/hyperlink" Target="https://mpai.community/standards/mpai-aif/" TargetMode="External"/><Relationship Id="rId19" Type="http://schemas.openxmlformats.org/officeDocument/2006/relationships/hyperlink" Target="https://www.iso.org/files/live/sites/isoorg/files/store/en/PUB100426.pdf" TargetMode="External"/><Relationship Id="rId4" Type="http://schemas.openxmlformats.org/officeDocument/2006/relationships/settings" Target="settings.xml"/><Relationship Id="rId9" Type="http://schemas.openxmlformats.org/officeDocument/2006/relationships/hyperlink" Target="https://mpai.community/standards/mpai-aif/" TargetMode="External"/><Relationship Id="rId14" Type="http://schemas.openxmlformats.org/officeDocument/2006/relationships/hyperlink" Target="https://mpai.community/standards/mpai-aif/" TargetMode="External"/><Relationship Id="rId22" Type="http://schemas.openxmlformats.org/officeDocument/2006/relationships/hyperlink" Target="https://mpai.community/standards/mpai-c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20N-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 N-docs.dotx</Template>
  <TotalTime>614</TotalTime>
  <Pages>9</Pages>
  <Words>2757</Words>
  <Characters>18559</Characters>
  <Application>Microsoft Office Word</Application>
  <DocSecurity>0</DocSecurity>
  <Lines>1237</Lines>
  <Paragraphs>1184</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20132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5</cp:revision>
  <dcterms:created xsi:type="dcterms:W3CDTF">2021-03-04T10:26:00Z</dcterms:created>
  <dcterms:modified xsi:type="dcterms:W3CDTF">2021-03-16T17:53:00Z</dcterms:modified>
</cp:coreProperties>
</file>