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01CABE77" w14:textId="77777777" w:rsidTr="004F4CFC">
        <w:tc>
          <w:tcPr>
            <w:tcW w:w="3358" w:type="dxa"/>
          </w:tcPr>
          <w:p w14:paraId="392B5E57" w14:textId="77777777" w:rsidR="003D2DDB" w:rsidRDefault="00CC3A91" w:rsidP="000D430D">
            <w:r>
              <w:object w:dxaOrig="9950" w:dyaOrig="3900" w14:anchorId="27F5DC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5pt;height:59pt" o:ole="">
                  <v:imagedata r:id="rId6" o:title=""/>
                </v:shape>
                <o:OLEObject Type="Embed" ProgID="PBrush" ShapeID="_x0000_i1025" DrawAspect="Content" ObjectID="_1679561473" r:id="rId7"/>
              </w:object>
            </w:r>
          </w:p>
        </w:tc>
        <w:tc>
          <w:tcPr>
            <w:tcW w:w="5997" w:type="dxa"/>
            <w:vAlign w:val="center"/>
          </w:tcPr>
          <w:p w14:paraId="4FCF0CD1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552B8644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59F993F3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509D3A1" w14:textId="77777777" w:rsidTr="005D0C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6ADBE60" w14:textId="755B75F9" w:rsidR="00B81E8E" w:rsidRPr="00040B9A" w:rsidRDefault="00576D0E" w:rsidP="00981143">
            <w:pPr>
              <w:jc w:val="right"/>
              <w:rPr>
                <w:b/>
                <w:bCs/>
              </w:rPr>
            </w:pPr>
            <w:r w:rsidRPr="00040B9A">
              <w:rPr>
                <w:b/>
                <w:bCs/>
              </w:rPr>
              <w:t>N</w:t>
            </w:r>
            <w:r w:rsidR="00040B9A" w:rsidRPr="00040B9A">
              <w:rPr>
                <w:b/>
                <w:bCs/>
              </w:rPr>
              <w:t>2</w:t>
            </w:r>
            <w:r w:rsidR="00612978">
              <w:rPr>
                <w:b/>
                <w:bCs/>
              </w:rPr>
              <w:t>1</w:t>
            </w:r>
            <w:r w:rsidR="004A08BE">
              <w:rPr>
                <w:b/>
                <w:bCs/>
              </w:rPr>
              <w:t>3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626D4556" w14:textId="2A997B9B" w:rsidR="00B81E8E" w:rsidRDefault="0069701C" w:rsidP="00B81E8E">
            <w:pPr>
              <w:jc w:val="right"/>
            </w:pPr>
            <w:r>
              <w:t>2021/0</w:t>
            </w:r>
            <w:r w:rsidR="00BE56CF">
              <w:t>4</w:t>
            </w:r>
            <w:r>
              <w:t>/1</w:t>
            </w:r>
            <w:r w:rsidR="00BE56CF">
              <w:t>4</w:t>
            </w:r>
          </w:p>
        </w:tc>
      </w:tr>
      <w:tr w:rsidR="003D2DDB" w14:paraId="33BCD904" w14:textId="77777777" w:rsidTr="005D0C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50883BB" w14:textId="77777777" w:rsidR="003D2DDB" w:rsidRPr="00040B9A" w:rsidRDefault="003D2DDB" w:rsidP="007F2E7F">
            <w:pPr>
              <w:rPr>
                <w:b/>
                <w:bCs/>
              </w:rPr>
            </w:pPr>
            <w:r w:rsidRPr="00040B9A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22B27846" w14:textId="22E131E0" w:rsidR="003D2DDB" w:rsidRDefault="00040B9A" w:rsidP="007F2E7F">
            <w:r w:rsidRPr="00040B9A">
              <w:t>General Assembly #</w:t>
            </w:r>
            <w:r w:rsidR="00BE56CF">
              <w:t>7</w:t>
            </w:r>
            <w:r w:rsidRPr="00040B9A">
              <w:t xml:space="preserve"> (MPAI-</w:t>
            </w:r>
            <w:r w:rsidR="00BE56CF">
              <w:t>7</w:t>
            </w:r>
            <w:r w:rsidRPr="00040B9A">
              <w:t>)</w:t>
            </w:r>
          </w:p>
        </w:tc>
      </w:tr>
      <w:tr w:rsidR="003D2DDB" w14:paraId="1221C3BB" w14:textId="77777777" w:rsidTr="005D0C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EDE4225" w14:textId="77777777" w:rsidR="003D2DDB" w:rsidRPr="00040B9A" w:rsidRDefault="00B81E8E" w:rsidP="007F2E7F">
            <w:pPr>
              <w:rPr>
                <w:b/>
                <w:bCs/>
              </w:rPr>
            </w:pPr>
            <w:r w:rsidRPr="00040B9A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F9C8185" w14:textId="7511D56E" w:rsidR="003D2DDB" w:rsidRDefault="00CE6FBC" w:rsidP="007F2E7F">
            <w:r w:rsidRPr="00CE6FBC">
              <w:t xml:space="preserve">MPAI-CUI </w:t>
            </w:r>
            <w:r w:rsidR="0005577A">
              <w:t>Table of Content</w:t>
            </w:r>
          </w:p>
        </w:tc>
      </w:tr>
      <w:tr w:rsidR="003D2DDB" w14:paraId="3B74881C" w14:textId="77777777" w:rsidTr="005D0C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45E8C70" w14:textId="77777777" w:rsidR="003D2DDB" w:rsidRPr="00040B9A" w:rsidRDefault="00B81E8E" w:rsidP="007F2E7F">
            <w:pPr>
              <w:rPr>
                <w:b/>
                <w:bCs/>
              </w:rPr>
            </w:pPr>
            <w:r w:rsidRPr="00040B9A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2A3E84AC" w14:textId="77665DCF" w:rsidR="003D2DDB" w:rsidRDefault="0069701C" w:rsidP="007F2E7F">
            <w:r>
              <w:t>MPAI Members</w:t>
            </w:r>
          </w:p>
        </w:tc>
      </w:tr>
    </w:tbl>
    <w:p w14:paraId="00967AE9" w14:textId="53A8B9C0" w:rsidR="003D2DDB" w:rsidRDefault="003D2DDB" w:rsidP="007F2E7F"/>
    <w:sdt>
      <w:sdtPr>
        <w:id w:val="-1511210745"/>
        <w:docPartObj>
          <w:docPartGallery w:val="Table of Contents"/>
          <w:docPartUnique/>
        </w:docPartObj>
      </w:sdtPr>
      <w:sdtEndPr>
        <w:rPr>
          <w:rFonts w:ascii="Times New Roman" w:eastAsia="SimSun" w:hAnsi="Times New Roman"/>
          <w:noProof/>
          <w:color w:val="auto"/>
          <w:sz w:val="24"/>
          <w:szCs w:val="24"/>
          <w:lang w:val="en-GB" w:eastAsia="zh-CN"/>
        </w:rPr>
      </w:sdtEndPr>
      <w:sdtContent>
        <w:p w14:paraId="276B351E" w14:textId="785F2E58" w:rsidR="00221FEF" w:rsidRDefault="00221FEF">
          <w:pPr>
            <w:pStyle w:val="TOCHeading"/>
          </w:pPr>
          <w:r>
            <w:t>Contents</w:t>
          </w:r>
        </w:p>
        <w:p w14:paraId="051B6D5F" w14:textId="337E957A" w:rsidR="00221FEF" w:rsidRDefault="00221FEF">
          <w:pPr>
            <w:pStyle w:val="TOC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946942" w:history="1">
            <w:r w:rsidRPr="00404942">
              <w:rPr>
                <w:rStyle w:val="Hyperlink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404942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_Toc68946942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3F9A3A" w14:textId="0E8EB261" w:rsidR="00221FEF" w:rsidRDefault="00221FEF">
          <w:pPr>
            <w:pStyle w:val="TOC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8946943" w:history="1">
            <w:r w:rsidRPr="00404942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404942">
              <w:rPr>
                <w:rStyle w:val="Hyperlink"/>
                <w:noProof/>
              </w:rPr>
              <w:t>Scope of standard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_Toc68946943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0C45D7" w14:textId="7F305BCB" w:rsidR="00221FEF" w:rsidRDefault="00221FEF">
          <w:pPr>
            <w:pStyle w:val="TOC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8946944" w:history="1">
            <w:r w:rsidRPr="00404942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404942">
              <w:rPr>
                <w:rStyle w:val="Hyperlink"/>
                <w:noProof/>
              </w:rPr>
              <w:t>Terms and 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_Toc68946944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E0075E" w14:textId="5BA99FD8" w:rsidR="00221FEF" w:rsidRDefault="00221FEF">
          <w:pPr>
            <w:pStyle w:val="TOC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8946945" w:history="1">
            <w:r w:rsidRPr="00404942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404942">
              <w:rPr>
                <w:rStyle w:val="Hyperlink"/>
                <w:noProof/>
              </w:rPr>
              <w:t>Normative 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_Toc68946945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879F2D" w14:textId="7FB3DABC" w:rsidR="00221FEF" w:rsidRDefault="00221FEF">
          <w:pPr>
            <w:pStyle w:val="TOC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8946946" w:history="1">
            <w:r w:rsidRPr="00404942">
              <w:rPr>
                <w:rStyle w:val="Hyperlink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404942">
              <w:rPr>
                <w:rStyle w:val="Hyperlink"/>
                <w:noProof/>
              </w:rPr>
              <w:t>Use Case Architecture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_Toc68946946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F26F45" w14:textId="48F0DF74" w:rsidR="00221FEF" w:rsidRDefault="00221FEF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8946947" w:history="1">
            <w:r w:rsidRPr="00404942">
              <w:rPr>
                <w:rStyle w:val="Hyperlink"/>
                <w:noProof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404942">
              <w:rPr>
                <w:rStyle w:val="Hyperlink"/>
                <w:noProof/>
              </w:rPr>
              <w:t>AI-based Performance Prediction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_Toc68946947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A36F74" w14:textId="6B39C31B" w:rsidR="00221FEF" w:rsidRDefault="00221FEF">
          <w:pPr>
            <w:pStyle w:val="TOC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8946948" w:history="1">
            <w:r w:rsidRPr="00404942">
              <w:rPr>
                <w:rStyle w:val="Hyperlink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404942">
              <w:rPr>
                <w:rStyle w:val="Hyperlink"/>
                <w:noProof/>
              </w:rPr>
              <w:t>AI modules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_Toc68946948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F77042" w14:textId="7A353415" w:rsidR="00221FEF" w:rsidRDefault="00221FEF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8946949" w:history="1">
            <w:r w:rsidRPr="00404942">
              <w:rPr>
                <w:rStyle w:val="Hyperlink"/>
                <w:noProof/>
              </w:rPr>
              <w:t>6.1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404942">
              <w:rPr>
                <w:rStyle w:val="Hyperlink"/>
                <w:noProof/>
              </w:rPr>
              <w:t>AI-based Performance Prediction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_Toc68946949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9A79E2" w14:textId="4D020A4A" w:rsidR="00221FEF" w:rsidRDefault="00221FEF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8946950" w:history="1">
            <w:r w:rsidRPr="00404942">
              <w:rPr>
                <w:rStyle w:val="Hyperlink"/>
                <w:noProof/>
              </w:rPr>
              <w:t>6.1.1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404942">
              <w:rPr>
                <w:rStyle w:val="Hyperlink"/>
                <w:noProof/>
              </w:rPr>
              <w:t>Governance data (raw)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_Toc68946950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4287C6" w14:textId="7FDF3182" w:rsidR="00221FEF" w:rsidRDefault="00221FEF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8946951" w:history="1">
            <w:r w:rsidRPr="00404942">
              <w:rPr>
                <w:rStyle w:val="Hyperlink"/>
                <w:noProof/>
              </w:rPr>
              <w:t>6.1.2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404942">
              <w:rPr>
                <w:rStyle w:val="Hyperlink"/>
                <w:noProof/>
              </w:rPr>
              <w:t>Financial statement data (raw)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_Toc68946951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5FAB5F" w14:textId="20C2910A" w:rsidR="00221FEF" w:rsidRDefault="00221FEF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8946952" w:history="1">
            <w:r w:rsidRPr="00404942">
              <w:rPr>
                <w:rStyle w:val="Hyperlink"/>
                <w:noProof/>
              </w:rPr>
              <w:t>6.1.3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404942">
              <w:rPr>
                <w:rStyle w:val="Hyperlink"/>
                <w:noProof/>
              </w:rPr>
              <w:t>Risk assessment technical data (raw)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_Toc68946952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3E197A" w14:textId="7EF3457E" w:rsidR="00221FEF" w:rsidRDefault="00221FEF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8946953" w:history="1">
            <w:r w:rsidRPr="00404942">
              <w:rPr>
                <w:rStyle w:val="Hyperlink"/>
                <w:noProof/>
              </w:rPr>
              <w:t>6.1.4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404942">
              <w:rPr>
                <w:rStyle w:val="Hyperlink"/>
                <w:noProof/>
              </w:rPr>
              <w:t>Governance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_Toc68946953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643F7B" w14:textId="3EE46E1A" w:rsidR="00221FEF" w:rsidRDefault="00221FEF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8946954" w:history="1">
            <w:r w:rsidRPr="00404942">
              <w:rPr>
                <w:rStyle w:val="Hyperlink"/>
                <w:noProof/>
              </w:rPr>
              <w:t>6.1.5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404942">
              <w:rPr>
                <w:rStyle w:val="Hyperlink"/>
                <w:noProof/>
              </w:rPr>
              <w:t>Financial statement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_Toc68946954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E4035C" w14:textId="1DF8B647" w:rsidR="00221FEF" w:rsidRDefault="00221FEF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8946955" w:history="1">
            <w:r w:rsidRPr="00404942">
              <w:rPr>
                <w:rStyle w:val="Hyperlink"/>
                <w:noProof/>
              </w:rPr>
              <w:t>6.1.6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404942">
              <w:rPr>
                <w:rStyle w:val="Hyperlink"/>
                <w:noProof/>
              </w:rPr>
              <w:t>Risk assessment technical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_Toc68946955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61CAAB" w14:textId="643CD754" w:rsidR="00221FEF" w:rsidRDefault="00221FEF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8946956" w:history="1">
            <w:r w:rsidRPr="00404942">
              <w:rPr>
                <w:rStyle w:val="Hyperlink"/>
                <w:noProof/>
              </w:rPr>
              <w:t>6.1.7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404942">
              <w:rPr>
                <w:rStyle w:val="Hyperlink"/>
                <w:noProof/>
              </w:rPr>
              <w:t>Financial features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_Toc68946956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A908B1" w14:textId="0DADCA2A" w:rsidR="00221FEF" w:rsidRDefault="00221FEF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8946957" w:history="1">
            <w:r w:rsidRPr="00404942">
              <w:rPr>
                <w:rStyle w:val="Hyperlink"/>
                <w:noProof/>
              </w:rPr>
              <w:t>6.1.8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404942">
              <w:rPr>
                <w:rStyle w:val="Hyperlink"/>
                <w:noProof/>
              </w:rPr>
              <w:t>Severity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_Toc68946957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BF50D5" w14:textId="0C060AAC" w:rsidR="00221FEF" w:rsidRDefault="00221FEF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8946958" w:history="1">
            <w:r w:rsidRPr="00404942">
              <w:rPr>
                <w:rStyle w:val="Hyperlink"/>
                <w:noProof/>
              </w:rPr>
              <w:t>6.1.9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404942">
              <w:rPr>
                <w:rStyle w:val="Hyperlink"/>
                <w:noProof/>
              </w:rPr>
              <w:t>Decision Tree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_Toc68946958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8CCFC0" w14:textId="65916EC8" w:rsidR="00221FEF" w:rsidRDefault="00221FEF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8946959" w:history="1">
            <w:r w:rsidRPr="00404942">
              <w:rPr>
                <w:rStyle w:val="Hyperlink"/>
                <w:noProof/>
              </w:rPr>
              <w:t>6.1.10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404942">
              <w:rPr>
                <w:rStyle w:val="Hyperlink"/>
                <w:noProof/>
              </w:rPr>
              <w:t>Default probability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_Toc68946959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0AC076" w14:textId="6301BAA5" w:rsidR="00221FEF" w:rsidRDefault="00221FEF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8946960" w:history="1">
            <w:r w:rsidRPr="00404942">
              <w:rPr>
                <w:rStyle w:val="Hyperlink"/>
                <w:noProof/>
              </w:rPr>
              <w:t>6.1.11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404942">
              <w:rPr>
                <w:rStyle w:val="Hyperlink"/>
                <w:noProof/>
              </w:rPr>
              <w:t>Business continuity index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_Toc68946960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861BD4" w14:textId="7E9E66A3" w:rsidR="00221FEF" w:rsidRDefault="00221FEF">
          <w:pPr>
            <w:pStyle w:val="TOC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8946961" w:history="1">
            <w:r w:rsidRPr="00404942">
              <w:rPr>
                <w:rStyle w:val="Hyperlink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404942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_Toc68946961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E19A30" w14:textId="1DD46624" w:rsidR="00221FEF" w:rsidRDefault="00221FEF">
          <w:r>
            <w:rPr>
              <w:b/>
              <w:bCs/>
              <w:noProof/>
            </w:rPr>
            <w:fldChar w:fldCharType="end"/>
          </w:r>
        </w:p>
      </w:sdtContent>
    </w:sdt>
    <w:p w14:paraId="0AEACEF9" w14:textId="77777777" w:rsidR="00221FEF" w:rsidRDefault="00221FEF" w:rsidP="007F2E7F"/>
    <w:p w14:paraId="78636697" w14:textId="77777777" w:rsidR="005B446B" w:rsidRDefault="005B446B" w:rsidP="005B446B">
      <w:pPr>
        <w:pStyle w:val="Heading1"/>
      </w:pPr>
      <w:bookmarkStart w:id="0" w:name="_Toc68615479"/>
      <w:bookmarkStart w:id="1" w:name="_Toc68946942"/>
      <w:r>
        <w:t>Introduction</w:t>
      </w:r>
      <w:bookmarkEnd w:id="0"/>
      <w:bookmarkEnd w:id="1"/>
    </w:p>
    <w:p w14:paraId="1863AC97" w14:textId="77777777" w:rsidR="005B446B" w:rsidRDefault="005B446B" w:rsidP="005B446B">
      <w:pPr>
        <w:pStyle w:val="Heading1"/>
      </w:pPr>
      <w:bookmarkStart w:id="2" w:name="_Toc68615480"/>
      <w:bookmarkStart w:id="3" w:name="_Toc68946943"/>
      <w:r>
        <w:t>Scope of standard</w:t>
      </w:r>
      <w:bookmarkEnd w:id="2"/>
      <w:bookmarkEnd w:id="3"/>
    </w:p>
    <w:p w14:paraId="42E0C88A" w14:textId="77777777" w:rsidR="005B446B" w:rsidRDefault="005B446B" w:rsidP="005B446B">
      <w:pPr>
        <w:pStyle w:val="Heading1"/>
      </w:pPr>
      <w:bookmarkStart w:id="4" w:name="_Toc68615481"/>
      <w:bookmarkStart w:id="5" w:name="_Toc68946944"/>
      <w:r>
        <w:t>Terms and definitions</w:t>
      </w:r>
      <w:bookmarkEnd w:id="4"/>
      <w:bookmarkEnd w:id="5"/>
    </w:p>
    <w:p w14:paraId="1560C35D" w14:textId="77777777" w:rsidR="00302BFB" w:rsidRPr="00D83378" w:rsidRDefault="00302BFB" w:rsidP="00302BFB">
      <w:pPr>
        <w:jc w:val="center"/>
        <w:rPr>
          <w:i/>
          <w:iCs/>
        </w:rPr>
      </w:pPr>
      <w:bookmarkStart w:id="6" w:name="_Ref63327586"/>
      <w:r w:rsidRPr="00D26DC8">
        <w:rPr>
          <w:i/>
          <w:iCs/>
        </w:rPr>
        <w:t xml:space="preserve">Table </w:t>
      </w:r>
      <w:r w:rsidRPr="00D26DC8">
        <w:rPr>
          <w:i/>
          <w:iCs/>
        </w:rPr>
        <w:fldChar w:fldCharType="begin"/>
      </w:r>
      <w:r w:rsidRPr="00D26DC8">
        <w:rPr>
          <w:i/>
          <w:iCs/>
        </w:rPr>
        <w:instrText xml:space="preserve"> SEQ Table \* ARABIC </w:instrText>
      </w:r>
      <w:r w:rsidRPr="00D26DC8">
        <w:rPr>
          <w:i/>
          <w:iCs/>
        </w:rPr>
        <w:fldChar w:fldCharType="separate"/>
      </w:r>
      <w:r>
        <w:rPr>
          <w:i/>
          <w:iCs/>
          <w:noProof/>
        </w:rPr>
        <w:t>6</w:t>
      </w:r>
      <w:r w:rsidRPr="00D26DC8">
        <w:rPr>
          <w:i/>
          <w:iCs/>
        </w:rPr>
        <w:fldChar w:fldCharType="end"/>
      </w:r>
      <w:bookmarkEnd w:id="6"/>
      <w:r w:rsidRPr="00D26DC8">
        <w:rPr>
          <w:i/>
          <w:iCs/>
        </w:rPr>
        <w:t xml:space="preserve"> – MPAI-CUI terms</w:t>
      </w:r>
    </w:p>
    <w:p w14:paraId="3C338C78" w14:textId="77777777" w:rsidR="00302BFB" w:rsidRDefault="00302BFB" w:rsidP="00302BFB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97"/>
        <w:gridCol w:w="683"/>
        <w:gridCol w:w="6675"/>
      </w:tblGrid>
      <w:tr w:rsidR="00120E2B" w:rsidRPr="00D83378" w14:paraId="455C182E" w14:textId="77777777" w:rsidTr="00120E2B">
        <w:trPr>
          <w:jc w:val="center"/>
        </w:trPr>
        <w:tc>
          <w:tcPr>
            <w:tcW w:w="0" w:type="auto"/>
          </w:tcPr>
          <w:p w14:paraId="20A0AE96" w14:textId="77777777" w:rsidR="00120E2B" w:rsidRPr="00D83378" w:rsidRDefault="00120E2B" w:rsidP="000E0A56">
            <w:pPr>
              <w:jc w:val="center"/>
              <w:rPr>
                <w:b/>
                <w:bCs/>
              </w:rPr>
            </w:pPr>
            <w:r w:rsidRPr="00D83378">
              <w:rPr>
                <w:b/>
                <w:bCs/>
              </w:rPr>
              <w:t>Term</w:t>
            </w:r>
          </w:p>
        </w:tc>
        <w:tc>
          <w:tcPr>
            <w:tcW w:w="0" w:type="auto"/>
          </w:tcPr>
          <w:p w14:paraId="4A0C54CE" w14:textId="77777777" w:rsidR="00120E2B" w:rsidRPr="00D83378" w:rsidRDefault="00120E2B" w:rsidP="000E0A5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4F5685E9" w14:textId="56E27E18" w:rsidR="00120E2B" w:rsidRPr="00D83378" w:rsidRDefault="00120E2B" w:rsidP="000E0A56">
            <w:pPr>
              <w:jc w:val="center"/>
              <w:rPr>
                <w:b/>
                <w:bCs/>
              </w:rPr>
            </w:pPr>
            <w:r w:rsidRPr="00D83378">
              <w:rPr>
                <w:b/>
                <w:bCs/>
              </w:rPr>
              <w:t>Definition</w:t>
            </w:r>
          </w:p>
        </w:tc>
      </w:tr>
      <w:tr w:rsidR="00120E2B" w:rsidRPr="00D83378" w14:paraId="1DB1CE66" w14:textId="77777777" w:rsidTr="00120E2B">
        <w:trPr>
          <w:jc w:val="center"/>
        </w:trPr>
        <w:tc>
          <w:tcPr>
            <w:tcW w:w="0" w:type="auto"/>
          </w:tcPr>
          <w:p w14:paraId="7918830F" w14:textId="77777777" w:rsidR="00120E2B" w:rsidRPr="00D83378" w:rsidRDefault="00120E2B" w:rsidP="000E0A56">
            <w:pPr>
              <w:jc w:val="both"/>
            </w:pPr>
            <w:r w:rsidRPr="00D83378">
              <w:t>Access</w:t>
            </w:r>
          </w:p>
        </w:tc>
        <w:tc>
          <w:tcPr>
            <w:tcW w:w="0" w:type="auto"/>
          </w:tcPr>
          <w:p w14:paraId="629178EE" w14:textId="77777777" w:rsidR="00120E2B" w:rsidRPr="00D83378" w:rsidRDefault="00120E2B" w:rsidP="000E0A56">
            <w:pPr>
              <w:jc w:val="both"/>
            </w:pPr>
          </w:p>
        </w:tc>
        <w:tc>
          <w:tcPr>
            <w:tcW w:w="0" w:type="auto"/>
          </w:tcPr>
          <w:p w14:paraId="3C68DB4C" w14:textId="561E46DD" w:rsidR="00120E2B" w:rsidRPr="00D83378" w:rsidRDefault="00120E2B" w:rsidP="000E0A56">
            <w:pPr>
              <w:jc w:val="both"/>
            </w:pPr>
            <w:r w:rsidRPr="00D83378">
              <w:t>Static or slowly changing data that are required by an application such as domain knowledge data, data models, etc.</w:t>
            </w:r>
          </w:p>
        </w:tc>
      </w:tr>
      <w:tr w:rsidR="00120E2B" w:rsidRPr="00D83378" w14:paraId="0EE9371F" w14:textId="77777777" w:rsidTr="00120E2B">
        <w:trPr>
          <w:jc w:val="center"/>
        </w:trPr>
        <w:tc>
          <w:tcPr>
            <w:tcW w:w="0" w:type="auto"/>
          </w:tcPr>
          <w:p w14:paraId="4947E616" w14:textId="2D4338F5" w:rsidR="00120E2B" w:rsidRPr="00D83378" w:rsidRDefault="00120E2B" w:rsidP="000E0A56">
            <w:pPr>
              <w:jc w:val="both"/>
            </w:pPr>
            <w:r w:rsidRPr="00D83378">
              <w:t>AI Framework</w:t>
            </w:r>
          </w:p>
        </w:tc>
        <w:tc>
          <w:tcPr>
            <w:tcW w:w="0" w:type="auto"/>
          </w:tcPr>
          <w:p w14:paraId="034D2E8F" w14:textId="0C7D17FF" w:rsidR="00120E2B" w:rsidRPr="00D83378" w:rsidRDefault="00120E2B" w:rsidP="000E0A56">
            <w:pPr>
              <w:jc w:val="both"/>
            </w:pPr>
            <w:r w:rsidRPr="00D83378">
              <w:t>AIF</w:t>
            </w:r>
          </w:p>
        </w:tc>
        <w:tc>
          <w:tcPr>
            <w:tcW w:w="0" w:type="auto"/>
          </w:tcPr>
          <w:p w14:paraId="6652BB52" w14:textId="01D92AD7" w:rsidR="00120E2B" w:rsidRPr="00D83378" w:rsidRDefault="00120E2B" w:rsidP="000E0A56">
            <w:pPr>
              <w:jc w:val="both"/>
            </w:pPr>
            <w:r w:rsidRPr="00D83378">
              <w:t>The environment where AIM-based workflows are executed</w:t>
            </w:r>
            <w:r>
              <w:t>.</w:t>
            </w:r>
          </w:p>
        </w:tc>
      </w:tr>
      <w:tr w:rsidR="00120E2B" w:rsidRPr="00D83378" w14:paraId="6427F37D" w14:textId="77777777" w:rsidTr="00120E2B">
        <w:trPr>
          <w:jc w:val="center"/>
        </w:trPr>
        <w:tc>
          <w:tcPr>
            <w:tcW w:w="0" w:type="auto"/>
          </w:tcPr>
          <w:p w14:paraId="23F45D2E" w14:textId="053458C9" w:rsidR="00120E2B" w:rsidRPr="00D83378" w:rsidRDefault="00120E2B" w:rsidP="000E0A56">
            <w:pPr>
              <w:jc w:val="both"/>
            </w:pPr>
            <w:r w:rsidRPr="00D83378">
              <w:t>AI Module</w:t>
            </w:r>
          </w:p>
        </w:tc>
        <w:tc>
          <w:tcPr>
            <w:tcW w:w="0" w:type="auto"/>
          </w:tcPr>
          <w:p w14:paraId="6CD2CF70" w14:textId="29EF621F" w:rsidR="00120E2B" w:rsidRPr="00D83378" w:rsidRDefault="00120E2B" w:rsidP="000E0A56">
            <w:pPr>
              <w:jc w:val="both"/>
            </w:pPr>
            <w:r w:rsidRPr="00D83378">
              <w:t>AIM</w:t>
            </w:r>
          </w:p>
        </w:tc>
        <w:tc>
          <w:tcPr>
            <w:tcW w:w="0" w:type="auto"/>
          </w:tcPr>
          <w:p w14:paraId="70A77B09" w14:textId="42FFDD1F" w:rsidR="00120E2B" w:rsidRPr="00D83378" w:rsidRDefault="00120E2B" w:rsidP="000E0A56">
            <w:pPr>
              <w:jc w:val="both"/>
            </w:pPr>
            <w:r w:rsidRPr="00D83378">
              <w:t>The basic processing elements receiving processing specific inputs and producing processing specific outputs</w:t>
            </w:r>
            <w:r>
              <w:t>.</w:t>
            </w:r>
          </w:p>
        </w:tc>
      </w:tr>
      <w:tr w:rsidR="00120E2B" w:rsidRPr="00D83378" w14:paraId="0C1D9F3C" w14:textId="77777777" w:rsidTr="00120E2B">
        <w:trPr>
          <w:jc w:val="center"/>
        </w:trPr>
        <w:tc>
          <w:tcPr>
            <w:tcW w:w="0" w:type="auto"/>
          </w:tcPr>
          <w:p w14:paraId="6BB4FFEA" w14:textId="77777777" w:rsidR="00120E2B" w:rsidRPr="00D83378" w:rsidRDefault="00120E2B" w:rsidP="000E0A56">
            <w:pPr>
              <w:jc w:val="both"/>
            </w:pPr>
            <w:r w:rsidRPr="00D83378">
              <w:t>Communication</w:t>
            </w:r>
          </w:p>
        </w:tc>
        <w:tc>
          <w:tcPr>
            <w:tcW w:w="0" w:type="auto"/>
          </w:tcPr>
          <w:p w14:paraId="62847421" w14:textId="77777777" w:rsidR="00120E2B" w:rsidRPr="00D83378" w:rsidRDefault="00120E2B" w:rsidP="000E0A56">
            <w:pPr>
              <w:jc w:val="both"/>
            </w:pPr>
          </w:p>
        </w:tc>
        <w:tc>
          <w:tcPr>
            <w:tcW w:w="0" w:type="auto"/>
          </w:tcPr>
          <w:p w14:paraId="19CA975E" w14:textId="6E6CE46F" w:rsidR="00120E2B" w:rsidRPr="00D83378" w:rsidRDefault="00120E2B" w:rsidP="000E0A56">
            <w:pPr>
              <w:jc w:val="both"/>
            </w:pPr>
            <w:r w:rsidRPr="00D83378">
              <w:t>The infrastructure that connects the Components of an AIF</w:t>
            </w:r>
            <w:r>
              <w:t>.</w:t>
            </w:r>
          </w:p>
        </w:tc>
      </w:tr>
      <w:tr w:rsidR="00120E2B" w:rsidRPr="00D83378" w14:paraId="7DC7E41F" w14:textId="77777777" w:rsidTr="00120E2B">
        <w:trPr>
          <w:jc w:val="center"/>
        </w:trPr>
        <w:tc>
          <w:tcPr>
            <w:tcW w:w="0" w:type="auto"/>
          </w:tcPr>
          <w:p w14:paraId="6772691B" w14:textId="1922F9BC" w:rsidR="00120E2B" w:rsidRPr="00D83378" w:rsidRDefault="00120E2B" w:rsidP="000E0A56">
            <w:pPr>
              <w:jc w:val="both"/>
            </w:pPr>
            <w:r w:rsidRPr="00D83378">
              <w:lastRenderedPageBreak/>
              <w:t>Data Processing</w:t>
            </w:r>
          </w:p>
        </w:tc>
        <w:tc>
          <w:tcPr>
            <w:tcW w:w="0" w:type="auto"/>
          </w:tcPr>
          <w:p w14:paraId="4445EB3D" w14:textId="161C2F06" w:rsidR="00120E2B" w:rsidRPr="00D83378" w:rsidRDefault="00120E2B" w:rsidP="000E0A56">
            <w:pPr>
              <w:jc w:val="both"/>
            </w:pPr>
            <w:r w:rsidRPr="00D83378">
              <w:t>DP</w:t>
            </w:r>
          </w:p>
        </w:tc>
        <w:tc>
          <w:tcPr>
            <w:tcW w:w="0" w:type="auto"/>
          </w:tcPr>
          <w:p w14:paraId="2B37265F" w14:textId="0E67EEEE" w:rsidR="00120E2B" w:rsidRPr="00D83378" w:rsidRDefault="00120E2B" w:rsidP="000E0A56">
            <w:pPr>
              <w:jc w:val="both"/>
            </w:pPr>
            <w:r w:rsidRPr="00D83378">
              <w:t>A legacy technology that may be used to implement AIMs</w:t>
            </w:r>
            <w:r>
              <w:t>.</w:t>
            </w:r>
          </w:p>
        </w:tc>
      </w:tr>
      <w:tr w:rsidR="00120E2B" w:rsidRPr="00D83378" w14:paraId="59C6F0B2" w14:textId="77777777" w:rsidTr="00120E2B">
        <w:trPr>
          <w:jc w:val="center"/>
        </w:trPr>
        <w:tc>
          <w:tcPr>
            <w:tcW w:w="0" w:type="auto"/>
          </w:tcPr>
          <w:p w14:paraId="788782C1" w14:textId="77777777" w:rsidR="00120E2B" w:rsidRPr="00D83378" w:rsidRDefault="00120E2B" w:rsidP="000E0A56">
            <w:pPr>
              <w:jc w:val="both"/>
            </w:pPr>
            <w:r>
              <w:t>Decision Tree</w:t>
            </w:r>
          </w:p>
        </w:tc>
        <w:tc>
          <w:tcPr>
            <w:tcW w:w="0" w:type="auto"/>
          </w:tcPr>
          <w:p w14:paraId="45BAC84F" w14:textId="77777777" w:rsidR="00120E2B" w:rsidRDefault="00120E2B" w:rsidP="000E0A56">
            <w:pPr>
              <w:jc w:val="both"/>
            </w:pPr>
          </w:p>
        </w:tc>
        <w:tc>
          <w:tcPr>
            <w:tcW w:w="0" w:type="auto"/>
          </w:tcPr>
          <w:p w14:paraId="01B00BF2" w14:textId="495E67A4" w:rsidR="00120E2B" w:rsidRPr="00D83378" w:rsidRDefault="00120E2B" w:rsidP="000E0A56">
            <w:pPr>
              <w:jc w:val="both"/>
            </w:pPr>
            <w:r>
              <w:t>A decision support tool that uses a tree-like model of decision, given the financial and governance features.</w:t>
            </w:r>
          </w:p>
        </w:tc>
      </w:tr>
      <w:tr w:rsidR="00120E2B" w:rsidRPr="00D83378" w14:paraId="54C4D470" w14:textId="77777777" w:rsidTr="00120E2B">
        <w:trPr>
          <w:jc w:val="center"/>
        </w:trPr>
        <w:tc>
          <w:tcPr>
            <w:tcW w:w="0" w:type="auto"/>
          </w:tcPr>
          <w:p w14:paraId="400CB5D5" w14:textId="77777777" w:rsidR="00120E2B" w:rsidRPr="00D83378" w:rsidRDefault="00120E2B" w:rsidP="000E0A56">
            <w:pPr>
              <w:jc w:val="both"/>
            </w:pPr>
            <w:r w:rsidRPr="00D83378">
              <w:t>Delivery</w:t>
            </w:r>
          </w:p>
        </w:tc>
        <w:tc>
          <w:tcPr>
            <w:tcW w:w="0" w:type="auto"/>
          </w:tcPr>
          <w:p w14:paraId="79018964" w14:textId="77777777" w:rsidR="00120E2B" w:rsidRPr="00D83378" w:rsidRDefault="00120E2B" w:rsidP="000E0A56">
            <w:pPr>
              <w:jc w:val="both"/>
            </w:pPr>
          </w:p>
        </w:tc>
        <w:tc>
          <w:tcPr>
            <w:tcW w:w="0" w:type="auto"/>
          </w:tcPr>
          <w:p w14:paraId="42A87CB4" w14:textId="29A34E5A" w:rsidR="00120E2B" w:rsidRPr="00D83378" w:rsidRDefault="00120E2B" w:rsidP="000E0A56">
            <w:pPr>
              <w:jc w:val="both"/>
            </w:pPr>
            <w:r w:rsidRPr="00D83378">
              <w:t>An AIM that wraps data for transport</w:t>
            </w:r>
            <w:r>
              <w:t>.</w:t>
            </w:r>
          </w:p>
        </w:tc>
      </w:tr>
      <w:tr w:rsidR="00120E2B" w:rsidRPr="00D83378" w14:paraId="331F928E" w14:textId="77777777" w:rsidTr="00120E2B">
        <w:trPr>
          <w:jc w:val="center"/>
        </w:trPr>
        <w:tc>
          <w:tcPr>
            <w:tcW w:w="0" w:type="auto"/>
          </w:tcPr>
          <w:p w14:paraId="1E16BEBB" w14:textId="77777777" w:rsidR="00120E2B" w:rsidRPr="00D83378" w:rsidRDefault="00120E2B" w:rsidP="000E0A56">
            <w:pPr>
              <w:jc w:val="both"/>
            </w:pPr>
            <w:r w:rsidRPr="00D83378">
              <w:t>Execution</w:t>
            </w:r>
          </w:p>
        </w:tc>
        <w:tc>
          <w:tcPr>
            <w:tcW w:w="0" w:type="auto"/>
          </w:tcPr>
          <w:p w14:paraId="74BD2ACB" w14:textId="77777777" w:rsidR="00120E2B" w:rsidRPr="00D83378" w:rsidRDefault="00120E2B" w:rsidP="000E0A56">
            <w:pPr>
              <w:jc w:val="both"/>
            </w:pPr>
          </w:p>
        </w:tc>
        <w:tc>
          <w:tcPr>
            <w:tcW w:w="0" w:type="auto"/>
          </w:tcPr>
          <w:p w14:paraId="699FD0F1" w14:textId="4B00B218" w:rsidR="00120E2B" w:rsidRPr="00D83378" w:rsidRDefault="00120E2B" w:rsidP="000E0A56">
            <w:pPr>
              <w:jc w:val="both"/>
            </w:pPr>
            <w:r w:rsidRPr="00D83378">
              <w:t>The environment in which AIM workflows are executed. It receives exter</w:t>
            </w:r>
            <w:r>
              <w:softHyphen/>
            </w:r>
            <w:r w:rsidRPr="00D83378">
              <w:t>nal inputs and produces the requested outputs both of which are application specific</w:t>
            </w:r>
            <w:r>
              <w:t>.</w:t>
            </w:r>
          </w:p>
        </w:tc>
      </w:tr>
      <w:tr w:rsidR="00120E2B" w:rsidRPr="00D83378" w14:paraId="2A67AEC4" w14:textId="77777777" w:rsidTr="00120E2B">
        <w:trPr>
          <w:jc w:val="center"/>
        </w:trPr>
        <w:tc>
          <w:tcPr>
            <w:tcW w:w="0" w:type="auto"/>
          </w:tcPr>
          <w:p w14:paraId="5D4625BB" w14:textId="77777777" w:rsidR="00120E2B" w:rsidRPr="00D83378" w:rsidRDefault="00120E2B" w:rsidP="000E0A56">
            <w:pPr>
              <w:jc w:val="both"/>
            </w:pPr>
            <w:r>
              <w:t>Financial features</w:t>
            </w:r>
          </w:p>
        </w:tc>
        <w:tc>
          <w:tcPr>
            <w:tcW w:w="0" w:type="auto"/>
          </w:tcPr>
          <w:p w14:paraId="0E592361" w14:textId="77777777" w:rsidR="00120E2B" w:rsidRDefault="00120E2B" w:rsidP="000E0A56">
            <w:pPr>
              <w:jc w:val="both"/>
            </w:pPr>
          </w:p>
        </w:tc>
        <w:tc>
          <w:tcPr>
            <w:tcW w:w="0" w:type="auto"/>
          </w:tcPr>
          <w:p w14:paraId="67225019" w14:textId="181F930D" w:rsidR="00120E2B" w:rsidRPr="00D83378" w:rsidRDefault="00120E2B" w:rsidP="000E0A56">
            <w:pPr>
              <w:jc w:val="both"/>
            </w:pPr>
            <w:r>
              <w:t>A set of indexes and ratios computed using financial statement data.</w:t>
            </w:r>
          </w:p>
        </w:tc>
      </w:tr>
      <w:tr w:rsidR="00120E2B" w:rsidRPr="00D83378" w14:paraId="71F05806" w14:textId="77777777" w:rsidTr="00120E2B">
        <w:trPr>
          <w:jc w:val="center"/>
        </w:trPr>
        <w:tc>
          <w:tcPr>
            <w:tcW w:w="0" w:type="auto"/>
          </w:tcPr>
          <w:p w14:paraId="66A86D51" w14:textId="77777777" w:rsidR="00120E2B" w:rsidRDefault="00120E2B" w:rsidP="000E0A56">
            <w:pPr>
              <w:jc w:val="both"/>
            </w:pPr>
            <w:r>
              <w:t xml:space="preserve">Financial statement </w:t>
            </w:r>
          </w:p>
        </w:tc>
        <w:tc>
          <w:tcPr>
            <w:tcW w:w="0" w:type="auto"/>
          </w:tcPr>
          <w:p w14:paraId="31F6008E" w14:textId="77777777" w:rsidR="00120E2B" w:rsidRDefault="00120E2B" w:rsidP="000E0A56">
            <w:pPr>
              <w:jc w:val="both"/>
            </w:pPr>
          </w:p>
        </w:tc>
        <w:tc>
          <w:tcPr>
            <w:tcW w:w="0" w:type="auto"/>
          </w:tcPr>
          <w:p w14:paraId="6676ADA4" w14:textId="0CAF08EC" w:rsidR="00120E2B" w:rsidRDefault="00120E2B" w:rsidP="000E0A56">
            <w:pPr>
              <w:jc w:val="both"/>
            </w:pPr>
            <w:r>
              <w:t xml:space="preserve">Data produced based on a set of accounting principles driving maintenance and reporting of company accounts, </w:t>
            </w:r>
            <w:r w:rsidRPr="00226083">
              <w:t xml:space="preserve">so that financial statements can be consistent, transparent, and comparable </w:t>
            </w:r>
            <w:r>
              <w:t>across companies</w:t>
            </w:r>
            <w:r w:rsidRPr="00226083">
              <w:t>.</w:t>
            </w:r>
          </w:p>
        </w:tc>
      </w:tr>
      <w:tr w:rsidR="00120E2B" w:rsidRPr="00D83378" w14:paraId="5C23B336" w14:textId="77777777" w:rsidTr="00120E2B">
        <w:trPr>
          <w:jc w:val="center"/>
        </w:trPr>
        <w:tc>
          <w:tcPr>
            <w:tcW w:w="0" w:type="auto"/>
          </w:tcPr>
          <w:p w14:paraId="2C6DCA27" w14:textId="77777777" w:rsidR="00120E2B" w:rsidRPr="00D83378" w:rsidRDefault="00120E2B" w:rsidP="000E0A56">
            <w:pPr>
              <w:jc w:val="both"/>
            </w:pPr>
            <w:r>
              <w:t>Governance features</w:t>
            </w:r>
          </w:p>
        </w:tc>
        <w:tc>
          <w:tcPr>
            <w:tcW w:w="0" w:type="auto"/>
          </w:tcPr>
          <w:p w14:paraId="5D309F8E" w14:textId="77777777" w:rsidR="00120E2B" w:rsidRDefault="00120E2B" w:rsidP="000E0A56">
            <w:pPr>
              <w:jc w:val="both"/>
            </w:pPr>
          </w:p>
        </w:tc>
        <w:tc>
          <w:tcPr>
            <w:tcW w:w="0" w:type="auto"/>
          </w:tcPr>
          <w:p w14:paraId="0AF10A45" w14:textId="4580119D" w:rsidR="00120E2B" w:rsidRPr="00D83378" w:rsidRDefault="00120E2B" w:rsidP="000E0A56">
            <w:pPr>
              <w:jc w:val="both"/>
            </w:pPr>
            <w:r>
              <w:t>A set of indexes/parameters that are used to assess the adequacy of the organizational model.</w:t>
            </w:r>
          </w:p>
        </w:tc>
      </w:tr>
      <w:tr w:rsidR="00120E2B" w:rsidRPr="00D83378" w14:paraId="61C5145C" w14:textId="77777777" w:rsidTr="00120E2B">
        <w:trPr>
          <w:jc w:val="center"/>
        </w:trPr>
        <w:tc>
          <w:tcPr>
            <w:tcW w:w="0" w:type="auto"/>
          </w:tcPr>
          <w:p w14:paraId="609EF6A8" w14:textId="77777777" w:rsidR="00120E2B" w:rsidRPr="00D83378" w:rsidRDefault="00120E2B" w:rsidP="000E0A56">
            <w:pPr>
              <w:jc w:val="both"/>
            </w:pPr>
            <w:r w:rsidRPr="00D83378">
              <w:t>Knowledge Base</w:t>
            </w:r>
          </w:p>
        </w:tc>
        <w:tc>
          <w:tcPr>
            <w:tcW w:w="0" w:type="auto"/>
          </w:tcPr>
          <w:p w14:paraId="3CBBEFF2" w14:textId="77777777" w:rsidR="00120E2B" w:rsidRPr="00D83378" w:rsidRDefault="00120E2B" w:rsidP="000E0A56">
            <w:pPr>
              <w:jc w:val="both"/>
            </w:pPr>
          </w:p>
        </w:tc>
        <w:tc>
          <w:tcPr>
            <w:tcW w:w="0" w:type="auto"/>
          </w:tcPr>
          <w:p w14:paraId="4D697547" w14:textId="2D65FD87" w:rsidR="00120E2B" w:rsidRPr="00D83378" w:rsidRDefault="00120E2B" w:rsidP="000E0A56">
            <w:pPr>
              <w:jc w:val="both"/>
            </w:pPr>
            <w:r w:rsidRPr="00D83378">
              <w:t>Structured and unstructured information made accessible to AIM (especially DP-based)</w:t>
            </w:r>
            <w:r>
              <w:t>.</w:t>
            </w:r>
          </w:p>
        </w:tc>
      </w:tr>
      <w:tr w:rsidR="00120E2B" w:rsidRPr="00D83378" w14:paraId="59ED9F91" w14:textId="77777777" w:rsidTr="00120E2B">
        <w:trPr>
          <w:jc w:val="center"/>
        </w:trPr>
        <w:tc>
          <w:tcPr>
            <w:tcW w:w="0" w:type="auto"/>
          </w:tcPr>
          <w:p w14:paraId="60AAF904" w14:textId="77777777" w:rsidR="00120E2B" w:rsidRPr="00D83378" w:rsidRDefault="00120E2B" w:rsidP="000E0A56">
            <w:pPr>
              <w:jc w:val="both"/>
            </w:pPr>
            <w:r w:rsidRPr="00D83378">
              <w:t>Management and Control</w:t>
            </w:r>
          </w:p>
        </w:tc>
        <w:tc>
          <w:tcPr>
            <w:tcW w:w="0" w:type="auto"/>
          </w:tcPr>
          <w:p w14:paraId="0653CDA9" w14:textId="77777777" w:rsidR="00120E2B" w:rsidRPr="00D83378" w:rsidRDefault="00120E2B" w:rsidP="000E0A56">
            <w:pPr>
              <w:jc w:val="both"/>
            </w:pPr>
          </w:p>
        </w:tc>
        <w:tc>
          <w:tcPr>
            <w:tcW w:w="0" w:type="auto"/>
          </w:tcPr>
          <w:p w14:paraId="1A20085D" w14:textId="10F0F0D5" w:rsidR="00120E2B" w:rsidRPr="00D83378" w:rsidRDefault="00120E2B" w:rsidP="000E0A56">
            <w:pPr>
              <w:jc w:val="both"/>
            </w:pPr>
            <w:r w:rsidRPr="00D83378">
              <w:t>Manages and controls the AIMs in the AIF, so that they execute in the correct order and at the time when they are needed</w:t>
            </w:r>
            <w:r>
              <w:t>.</w:t>
            </w:r>
          </w:p>
        </w:tc>
      </w:tr>
      <w:tr w:rsidR="00120E2B" w:rsidRPr="00D83378" w14:paraId="169F32DC" w14:textId="77777777" w:rsidTr="00120E2B">
        <w:trPr>
          <w:jc w:val="center"/>
        </w:trPr>
        <w:tc>
          <w:tcPr>
            <w:tcW w:w="0" w:type="auto"/>
          </w:tcPr>
          <w:p w14:paraId="0C0F57F8" w14:textId="77777777" w:rsidR="00120E2B" w:rsidRPr="00D83378" w:rsidRDefault="00120E2B" w:rsidP="000E0A56">
            <w:pPr>
              <w:jc w:val="both"/>
            </w:pPr>
            <w:r>
              <w:t>Risk assessment</w:t>
            </w:r>
          </w:p>
        </w:tc>
        <w:tc>
          <w:tcPr>
            <w:tcW w:w="0" w:type="auto"/>
          </w:tcPr>
          <w:p w14:paraId="65580792" w14:textId="77777777" w:rsidR="00120E2B" w:rsidRDefault="00120E2B" w:rsidP="000E0A56">
            <w:pPr>
              <w:jc w:val="both"/>
            </w:pPr>
          </w:p>
        </w:tc>
        <w:tc>
          <w:tcPr>
            <w:tcW w:w="0" w:type="auto"/>
          </w:tcPr>
          <w:p w14:paraId="43AE73D9" w14:textId="58057B4C" w:rsidR="00120E2B" w:rsidRPr="00D83378" w:rsidRDefault="00120E2B" w:rsidP="000E0A56">
            <w:pPr>
              <w:jc w:val="both"/>
            </w:pPr>
            <w:r>
              <w:t>Attributes that indicate the internal assessment that the company performs to identify and measure potential or existing vertical risks, and their impact on business continuity.</w:t>
            </w:r>
          </w:p>
        </w:tc>
      </w:tr>
      <w:tr w:rsidR="00120E2B" w:rsidRPr="00D83378" w14:paraId="7DF27BB8" w14:textId="77777777" w:rsidTr="00120E2B">
        <w:trPr>
          <w:jc w:val="center"/>
        </w:trPr>
        <w:tc>
          <w:tcPr>
            <w:tcW w:w="0" w:type="auto"/>
          </w:tcPr>
          <w:p w14:paraId="746EF264" w14:textId="77777777" w:rsidR="00120E2B" w:rsidRPr="00D83378" w:rsidRDefault="00120E2B" w:rsidP="000E0A56">
            <w:pPr>
              <w:jc w:val="both"/>
            </w:pPr>
            <w:r>
              <w:t>Severity</w:t>
            </w:r>
          </w:p>
        </w:tc>
        <w:tc>
          <w:tcPr>
            <w:tcW w:w="0" w:type="auto"/>
          </w:tcPr>
          <w:p w14:paraId="69CCD696" w14:textId="77777777" w:rsidR="00120E2B" w:rsidRDefault="00120E2B" w:rsidP="000E0A56">
            <w:pPr>
              <w:jc w:val="both"/>
            </w:pPr>
          </w:p>
        </w:tc>
        <w:tc>
          <w:tcPr>
            <w:tcW w:w="0" w:type="auto"/>
          </w:tcPr>
          <w:p w14:paraId="5F55E9AD" w14:textId="7D275AA1" w:rsidR="00120E2B" w:rsidRPr="00D83378" w:rsidRDefault="00120E2B" w:rsidP="000E0A56">
            <w:pPr>
              <w:jc w:val="both"/>
            </w:pPr>
            <w:r>
              <w:t>A set of values, each reflecting the level of risk for that specific vertical risk as evaluated by the company.</w:t>
            </w:r>
          </w:p>
        </w:tc>
      </w:tr>
      <w:tr w:rsidR="00120E2B" w:rsidRPr="00D83378" w14:paraId="73E5E16D" w14:textId="77777777" w:rsidTr="00120E2B">
        <w:trPr>
          <w:jc w:val="center"/>
        </w:trPr>
        <w:tc>
          <w:tcPr>
            <w:tcW w:w="0" w:type="auto"/>
          </w:tcPr>
          <w:p w14:paraId="5A8134EF" w14:textId="77777777" w:rsidR="00120E2B" w:rsidRPr="00D83378" w:rsidRDefault="00120E2B" w:rsidP="000E0A56">
            <w:pPr>
              <w:jc w:val="both"/>
            </w:pPr>
            <w:r w:rsidRPr="00D83378">
              <w:t>Storage</w:t>
            </w:r>
          </w:p>
        </w:tc>
        <w:tc>
          <w:tcPr>
            <w:tcW w:w="0" w:type="auto"/>
          </w:tcPr>
          <w:p w14:paraId="2C920908" w14:textId="77777777" w:rsidR="00120E2B" w:rsidRPr="00D83378" w:rsidRDefault="00120E2B" w:rsidP="000E0A56">
            <w:pPr>
              <w:jc w:val="both"/>
            </w:pPr>
          </w:p>
        </w:tc>
        <w:tc>
          <w:tcPr>
            <w:tcW w:w="0" w:type="auto"/>
          </w:tcPr>
          <w:p w14:paraId="29D88EAA" w14:textId="72511B52" w:rsidR="00120E2B" w:rsidRPr="00D83378" w:rsidRDefault="00120E2B" w:rsidP="000E0A56">
            <w:pPr>
              <w:jc w:val="both"/>
            </w:pPr>
            <w:r w:rsidRPr="00D83378">
              <w:t>Storage used to e.g., store the inputs and outputs of the individual AIMs, data from the AIM’s state and intermediary results, shared data among AIMs</w:t>
            </w:r>
            <w:r>
              <w:t>.</w:t>
            </w:r>
          </w:p>
        </w:tc>
      </w:tr>
    </w:tbl>
    <w:p w14:paraId="0C352995" w14:textId="71B0CF7E" w:rsidR="00120E2B" w:rsidRDefault="00120E2B" w:rsidP="005D0C22">
      <w:pPr>
        <w:pStyle w:val="Heading1"/>
      </w:pPr>
      <w:bookmarkStart w:id="7" w:name="_Toc68946945"/>
      <w:r>
        <w:t>Normative references</w:t>
      </w:r>
      <w:bookmarkEnd w:id="7"/>
    </w:p>
    <w:p w14:paraId="271500F9" w14:textId="6BD30F05" w:rsidR="00120E2B" w:rsidRDefault="00120E2B" w:rsidP="00120E2B"/>
    <w:p w14:paraId="23704E7F" w14:textId="77777777" w:rsidR="00120E2B" w:rsidRPr="00E33F66" w:rsidRDefault="00120E2B" w:rsidP="00120E2B">
      <w:pPr>
        <w:pStyle w:val="ListParagraph"/>
        <w:numPr>
          <w:ilvl w:val="0"/>
          <w:numId w:val="36"/>
        </w:numPr>
        <w:jc w:val="both"/>
        <w:rPr>
          <w:lang w:val="en-US"/>
        </w:rPr>
      </w:pPr>
      <w:bookmarkStart w:id="8" w:name="_Ref63456483"/>
      <w:bookmarkStart w:id="9" w:name="_Ref63768579"/>
      <w:r w:rsidRPr="00845A1E">
        <w:t>International Financial Reporting Standard</w:t>
      </w:r>
      <w:r w:rsidRPr="00E33F66">
        <w:rPr>
          <w:lang w:val="en-US"/>
        </w:rPr>
        <w:t xml:space="preserve">. List of IFRS Standards. Available online: </w:t>
      </w:r>
      <w:hyperlink r:id="rId8" w:history="1">
        <w:r w:rsidRPr="003A74BC">
          <w:rPr>
            <w:rStyle w:val="Hyperlink"/>
            <w:lang w:val="en-US"/>
          </w:rPr>
          <w:t>https://www.ifrs.org/issued-standards/list-of-standards/</w:t>
        </w:r>
      </w:hyperlink>
      <w:bookmarkEnd w:id="8"/>
      <w:bookmarkEnd w:id="9"/>
      <w:r>
        <w:rPr>
          <w:lang w:val="en-US"/>
        </w:rPr>
        <w:t xml:space="preserve"> </w:t>
      </w:r>
    </w:p>
    <w:p w14:paraId="26802505" w14:textId="77777777" w:rsidR="00120E2B" w:rsidRPr="00E33F66" w:rsidRDefault="00120E2B" w:rsidP="00120E2B">
      <w:pPr>
        <w:pStyle w:val="ListParagraph"/>
        <w:numPr>
          <w:ilvl w:val="0"/>
          <w:numId w:val="36"/>
        </w:numPr>
        <w:rPr>
          <w:lang w:val="en-US"/>
        </w:rPr>
      </w:pPr>
      <w:bookmarkStart w:id="10" w:name="_Ref63456535"/>
      <w:r w:rsidRPr="00E33F66">
        <w:rPr>
          <w:lang w:val="en-US"/>
        </w:rPr>
        <w:t xml:space="preserve">International Organization for Standardization. ISO 37000 Guidance for the Governance of Organizations. Available online: </w:t>
      </w:r>
      <w:hyperlink r:id="rId9" w:history="1">
        <w:r w:rsidRPr="003A74BC">
          <w:rPr>
            <w:rStyle w:val="Hyperlink"/>
            <w:lang w:val="en-US"/>
          </w:rPr>
          <w:t>https://committee.iso.org/sites/tc309/home/projects/ongoing/ongoing-1.html</w:t>
        </w:r>
      </w:hyperlink>
      <w:bookmarkEnd w:id="10"/>
      <w:r>
        <w:rPr>
          <w:lang w:val="en-US"/>
        </w:rPr>
        <w:t xml:space="preserve"> </w:t>
      </w:r>
    </w:p>
    <w:p w14:paraId="1D190437" w14:textId="77777777" w:rsidR="00120E2B" w:rsidRPr="00E33F66" w:rsidRDefault="00120E2B" w:rsidP="00120E2B">
      <w:pPr>
        <w:pStyle w:val="ListParagraph"/>
        <w:numPr>
          <w:ilvl w:val="0"/>
          <w:numId w:val="36"/>
        </w:numPr>
        <w:jc w:val="both"/>
        <w:rPr>
          <w:lang w:val="en-US"/>
        </w:rPr>
      </w:pPr>
      <w:bookmarkStart w:id="11" w:name="_Ref63456556"/>
      <w:r w:rsidRPr="00E33F66">
        <w:rPr>
          <w:lang w:val="en-US"/>
        </w:rPr>
        <w:t xml:space="preserve">International Organization for Standardization. ISO 31000 Risk Management. Available online: </w:t>
      </w:r>
      <w:hyperlink r:id="rId10" w:history="1">
        <w:r w:rsidRPr="003A74BC">
          <w:rPr>
            <w:rStyle w:val="Hyperlink"/>
            <w:lang w:val="en-US"/>
          </w:rPr>
          <w:t>https://www.iso.org/files/live/sites/isoorg/files/store/en/PUB100426.pdf</w:t>
        </w:r>
      </w:hyperlink>
      <w:bookmarkEnd w:id="11"/>
      <w:r>
        <w:rPr>
          <w:lang w:val="en-US"/>
        </w:rPr>
        <w:t xml:space="preserve"> </w:t>
      </w:r>
      <w:r w:rsidRPr="00E33F66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14:paraId="63C36BD3" w14:textId="77777777" w:rsidR="00120E2B" w:rsidRPr="00E33F66" w:rsidRDefault="00120E2B" w:rsidP="00120E2B">
      <w:pPr>
        <w:pStyle w:val="ListParagraph"/>
        <w:numPr>
          <w:ilvl w:val="0"/>
          <w:numId w:val="36"/>
        </w:numPr>
        <w:jc w:val="both"/>
        <w:rPr>
          <w:lang w:val="en-US"/>
        </w:rPr>
      </w:pPr>
      <w:bookmarkStart w:id="12" w:name="_Ref63767952"/>
      <w:r w:rsidRPr="00E33F66">
        <w:rPr>
          <w:lang w:val="en-US"/>
        </w:rPr>
        <w:t>International Organization for Standardization. ISO 27005 Information technology -- Security techniques -- Information security risk management</w:t>
      </w:r>
      <w:bookmarkEnd w:id="12"/>
      <w:r w:rsidRPr="00E33F66">
        <w:rPr>
          <w:lang w:val="en-US"/>
        </w:rPr>
        <w:t xml:space="preserve"> </w:t>
      </w:r>
    </w:p>
    <w:p w14:paraId="1AF4265C" w14:textId="77777777" w:rsidR="00120E2B" w:rsidRPr="00120E2B" w:rsidRDefault="00120E2B" w:rsidP="00120E2B"/>
    <w:p w14:paraId="29BF7F6C" w14:textId="25B42D28" w:rsidR="005D0C22" w:rsidRDefault="005D0C22" w:rsidP="005D0C22">
      <w:pPr>
        <w:pStyle w:val="Heading1"/>
      </w:pPr>
      <w:bookmarkStart w:id="13" w:name="_Toc68946946"/>
      <w:r>
        <w:t>Use Case</w:t>
      </w:r>
      <w:r w:rsidR="00CD55D5">
        <w:t xml:space="preserve"> Architecture</w:t>
      </w:r>
      <w:bookmarkEnd w:id="13"/>
    </w:p>
    <w:p w14:paraId="328826C1" w14:textId="77777777" w:rsidR="005D0C22" w:rsidRDefault="005D0C22" w:rsidP="005D0C22">
      <w:pPr>
        <w:pStyle w:val="Heading2"/>
        <w:rPr>
          <w:lang w:val="en-GB"/>
        </w:rPr>
      </w:pPr>
      <w:bookmarkStart w:id="14" w:name="_Hlk66456582"/>
      <w:bookmarkStart w:id="15" w:name="_Toc68946947"/>
      <w:r>
        <w:rPr>
          <w:lang w:val="en-GB"/>
        </w:rPr>
        <w:t>AI-based Performance Prediction</w:t>
      </w:r>
      <w:bookmarkEnd w:id="14"/>
      <w:bookmarkEnd w:id="15"/>
    </w:p>
    <w:p w14:paraId="2C438FC2" w14:textId="070B54B7" w:rsidR="005D0C22" w:rsidRDefault="005D0C22" w:rsidP="005D0C22">
      <w:pPr>
        <w:jc w:val="both"/>
        <w:rPr>
          <w:b/>
          <w:bCs/>
        </w:rPr>
      </w:pPr>
      <w:r>
        <w:t xml:space="preserve">A company may need to </w:t>
      </w:r>
      <w:r w:rsidRPr="008C0CA3">
        <w:t xml:space="preserve">access the flow of </w:t>
      </w:r>
      <w:r>
        <w:t>internal</w:t>
      </w:r>
      <w:r w:rsidRPr="008C0CA3">
        <w:t xml:space="preserve"> </w:t>
      </w:r>
      <w:r>
        <w:t>(i.e., financial and governance data) and exter</w:t>
      </w:r>
      <w:r>
        <w:softHyphen/>
        <w:t xml:space="preserve">nal </w:t>
      </w:r>
      <w:r w:rsidRPr="008C0CA3">
        <w:t xml:space="preserve">data </w:t>
      </w:r>
      <w:r w:rsidR="00292EEE">
        <w:t xml:space="preserve">related to the activity of the company </w:t>
      </w:r>
      <w:r w:rsidRPr="008C0CA3">
        <w:t>to assess and mon</w:t>
      </w:r>
      <w:r w:rsidRPr="008C0CA3">
        <w:softHyphen/>
        <w:t xml:space="preserve">itor </w:t>
      </w:r>
      <w:r>
        <w:t xml:space="preserve">its </w:t>
      </w:r>
      <w:r w:rsidRPr="008C0CA3">
        <w:t>financial and organizational performance, as well as the impact of vertical risks</w:t>
      </w:r>
      <w:r>
        <w:t xml:space="preserve"> </w:t>
      </w:r>
      <w:r w:rsidRPr="008C0CA3">
        <w:t>(e.g., cyber, seismic, etc.)</w:t>
      </w:r>
      <w:r>
        <w:t xml:space="preserve">, according to the current standards (e.g., </w:t>
      </w:r>
      <w:r w:rsidRPr="008C0CA3">
        <w:t>ISO 31000</w:t>
      </w:r>
      <w:r>
        <w:t xml:space="preserve"> on risk assessment and management). </w:t>
      </w:r>
      <w:r w:rsidR="00292EEE">
        <w:t xml:space="preserve">The current version of MPAI-CUI takes into account </w:t>
      </w:r>
      <w:r>
        <w:t>only cyber and seismic risks that have an impact on financial per</w:t>
      </w:r>
      <w:r w:rsidR="00292EEE">
        <w:softHyphen/>
      </w:r>
      <w:r>
        <w:t>formance. Other risks will be considered in future version</w:t>
      </w:r>
      <w:r w:rsidR="00292EEE">
        <w:t>s</w:t>
      </w:r>
      <w:r>
        <w:t xml:space="preserve"> of the standard.</w:t>
      </w:r>
    </w:p>
    <w:p w14:paraId="6DBC2B7C" w14:textId="185162B0" w:rsidR="00292EEE" w:rsidRDefault="00292EEE" w:rsidP="005D0C22">
      <w:pPr>
        <w:jc w:val="both"/>
      </w:pPr>
      <w:r>
        <w:t>MPAI-CUI may be used by:</w:t>
      </w:r>
    </w:p>
    <w:p w14:paraId="36EED08E" w14:textId="04B367A4" w:rsidR="005D0C22" w:rsidRPr="00292EEE" w:rsidRDefault="005D0C22" w:rsidP="00292EEE">
      <w:pPr>
        <w:pStyle w:val="ListParagraph"/>
        <w:numPr>
          <w:ilvl w:val="0"/>
          <w:numId w:val="37"/>
        </w:numPr>
        <w:jc w:val="both"/>
        <w:rPr>
          <w:b/>
          <w:bCs/>
        </w:rPr>
      </w:pPr>
      <w:r w:rsidRPr="008C0CA3">
        <w:lastRenderedPageBreak/>
        <w:t xml:space="preserve">The company generating the data flow to perform compression and understanding </w:t>
      </w:r>
      <w:r w:rsidR="00292EEE">
        <w:t xml:space="preserve">of the data </w:t>
      </w:r>
      <w:r w:rsidRPr="008C0CA3">
        <w:t>for its own needs (e.g., to identify core and non-core data)</w:t>
      </w:r>
      <w:r w:rsidR="00292EEE">
        <w:t xml:space="preserve">, to </w:t>
      </w:r>
      <w:r w:rsidRPr="008C0CA3">
        <w:t xml:space="preserve">analyse its financial performance, identifying possible clues to </w:t>
      </w:r>
      <w:r>
        <w:t>a</w:t>
      </w:r>
      <w:r w:rsidRPr="008C0CA3">
        <w:t xml:space="preserve"> crisis or risk of bankruptcy years in advance. It may help the board of directors and decision-makers to make the proper decisions to avoid these situations, conduct what-if analysis, and devise efficient strategies.</w:t>
      </w:r>
    </w:p>
    <w:p w14:paraId="02C3B194" w14:textId="168248CF" w:rsidR="005D0C22" w:rsidRDefault="00292EEE" w:rsidP="00292EEE">
      <w:pPr>
        <w:pStyle w:val="ListParagraph"/>
        <w:numPr>
          <w:ilvl w:val="0"/>
          <w:numId w:val="37"/>
        </w:numPr>
        <w:jc w:val="both"/>
      </w:pPr>
      <w:r>
        <w:t>A</w:t>
      </w:r>
      <w:r w:rsidR="005D0C22" w:rsidRPr="008C0CA3">
        <w:t xml:space="preserve"> financial institution that receives a request for financial</w:t>
      </w:r>
      <w:r w:rsidR="005D0C22" w:rsidRPr="00871EFB">
        <w:t xml:space="preserve"> </w:t>
      </w:r>
      <w:r w:rsidR="005D0C22" w:rsidRPr="008C0CA3">
        <w:t>help from a troubled company</w:t>
      </w:r>
      <w:r>
        <w:t xml:space="preserve"> to</w:t>
      </w:r>
      <w:r w:rsidR="005D0C22" w:rsidRPr="008C0CA3">
        <w:t xml:space="preserve"> access its financial and organizational data and make an AI-based assessment of that company, as well as a prediction of future performance. </w:t>
      </w:r>
      <w:r>
        <w:t xml:space="preserve">By </w:t>
      </w:r>
      <w:r w:rsidRPr="008C0CA3">
        <w:t xml:space="preserve">having a </w:t>
      </w:r>
      <w:r>
        <w:t>better insight</w:t>
      </w:r>
      <w:r w:rsidRPr="008C0CA3">
        <w:t xml:space="preserve"> of its situation</w:t>
      </w:r>
      <w:r>
        <w:t>, a</w:t>
      </w:r>
      <w:r w:rsidR="005D0C22" w:rsidRPr="008C0CA3">
        <w:t xml:space="preserve"> financial institution </w:t>
      </w:r>
      <w:r>
        <w:t xml:space="preserve">can </w:t>
      </w:r>
      <w:r w:rsidR="005D0C22">
        <w:t>m</w:t>
      </w:r>
      <w:r w:rsidR="005D0C22" w:rsidRPr="008C0CA3">
        <w:t xml:space="preserve">ake the right decision in funding or not </w:t>
      </w:r>
      <w:r w:rsidR="005D0C22">
        <w:t>a</w:t>
      </w:r>
      <w:r w:rsidR="005D0C22" w:rsidRPr="008C0CA3">
        <w:t xml:space="preserve"> company.</w:t>
      </w:r>
    </w:p>
    <w:p w14:paraId="3726C52A" w14:textId="7BB8191F" w:rsidR="005D0C22" w:rsidRDefault="005D0C22" w:rsidP="005D0C22">
      <w:r w:rsidRPr="007C1242">
        <w:t xml:space="preserve">This Use Case can be implemented as in </w:t>
      </w:r>
      <w:r w:rsidRPr="007C1242">
        <w:fldChar w:fldCharType="begin"/>
      </w:r>
      <w:r w:rsidRPr="007C1242">
        <w:instrText xml:space="preserve"> REF _Ref58410366 \h </w:instrText>
      </w:r>
      <w:r>
        <w:instrText xml:space="preserve"> \* MERGEFORMAT </w:instrText>
      </w:r>
      <w:r w:rsidRPr="007C1242">
        <w:fldChar w:fldCharType="separate"/>
      </w:r>
      <w:r w:rsidR="00EF52C6" w:rsidRPr="00C56564">
        <w:rPr>
          <w:i/>
          <w:lang w:val="en-US"/>
        </w:rPr>
        <w:t xml:space="preserve">Figure </w:t>
      </w:r>
      <w:r w:rsidR="00EF52C6">
        <w:rPr>
          <w:i/>
          <w:noProof/>
          <w:lang w:val="en-US"/>
        </w:rPr>
        <w:t>2</w:t>
      </w:r>
      <w:r w:rsidRPr="007C1242">
        <w:fldChar w:fldCharType="end"/>
      </w:r>
      <w:r w:rsidRPr="007C1242">
        <w:t>.</w:t>
      </w:r>
    </w:p>
    <w:p w14:paraId="65669A72" w14:textId="77777777" w:rsidR="005D0C22" w:rsidRDefault="005D0C22" w:rsidP="005D0C22"/>
    <w:p w14:paraId="2C3FFE7A" w14:textId="77777777" w:rsidR="005D0C22" w:rsidRDefault="005D0C22" w:rsidP="005D0C22">
      <w:pPr>
        <w:jc w:val="center"/>
      </w:pPr>
      <w:r>
        <w:rPr>
          <w:noProof/>
        </w:rPr>
        <w:drawing>
          <wp:inline distT="0" distB="0" distL="0" distR="0" wp14:anchorId="790CE043" wp14:editId="7E045050">
            <wp:extent cx="5935980" cy="289623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9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259D9" w14:textId="77777777" w:rsidR="005D0C22" w:rsidRDefault="005D0C22" w:rsidP="005D0C22"/>
    <w:p w14:paraId="110DB745" w14:textId="53D5AB80" w:rsidR="005D0C22" w:rsidRPr="00A63294" w:rsidRDefault="005D0C22" w:rsidP="005D0C22">
      <w:pPr>
        <w:jc w:val="center"/>
        <w:rPr>
          <w:i/>
          <w:iCs/>
        </w:rPr>
      </w:pPr>
      <w:bookmarkStart w:id="16" w:name="_Ref58410366"/>
      <w:r w:rsidRPr="00C56564">
        <w:rPr>
          <w:i/>
          <w:lang w:val="en-US"/>
        </w:rPr>
        <w:t xml:space="preserve">Figure </w:t>
      </w:r>
      <w:r w:rsidRPr="00C56564">
        <w:rPr>
          <w:i/>
        </w:rPr>
        <w:fldChar w:fldCharType="begin"/>
      </w:r>
      <w:r w:rsidRPr="00C56564">
        <w:rPr>
          <w:i/>
          <w:lang w:val="en-US"/>
        </w:rPr>
        <w:instrText xml:space="preserve"> SEQ Figure \* ARABIC </w:instrText>
      </w:r>
      <w:r w:rsidRPr="00C56564">
        <w:rPr>
          <w:i/>
        </w:rPr>
        <w:fldChar w:fldCharType="separate"/>
      </w:r>
      <w:r w:rsidR="00EF52C6">
        <w:rPr>
          <w:i/>
          <w:noProof/>
          <w:lang w:val="en-US"/>
        </w:rPr>
        <w:t>2</w:t>
      </w:r>
      <w:r w:rsidRPr="00C56564">
        <w:rPr>
          <w:i/>
        </w:rPr>
        <w:fldChar w:fldCharType="end"/>
      </w:r>
      <w:bookmarkEnd w:id="16"/>
      <w:r w:rsidRPr="00C56564">
        <w:rPr>
          <w:i/>
        </w:rPr>
        <w:t xml:space="preserve"> – Compression and understanding of Industrial Data</w:t>
      </w:r>
    </w:p>
    <w:p w14:paraId="61E624E4" w14:textId="77777777" w:rsidR="00120E2B" w:rsidRDefault="00120E2B" w:rsidP="005D0C22">
      <w:pPr>
        <w:jc w:val="both"/>
      </w:pPr>
    </w:p>
    <w:p w14:paraId="6DC475AC" w14:textId="6DD36567" w:rsidR="005D0C22" w:rsidRDefault="005D0C22" w:rsidP="005D0C22">
      <w:pPr>
        <w:jc w:val="both"/>
      </w:pPr>
      <w:r w:rsidRPr="007C1242">
        <w:t xml:space="preserve">The AI Modules of </w:t>
      </w:r>
      <w:r w:rsidRPr="007C1242">
        <w:fldChar w:fldCharType="begin"/>
      </w:r>
      <w:r w:rsidRPr="007C1242">
        <w:instrText xml:space="preserve"> REF _Ref58410366 \h </w:instrText>
      </w:r>
      <w:r>
        <w:instrText xml:space="preserve"> \* MERGEFORMAT </w:instrText>
      </w:r>
      <w:r w:rsidRPr="007C1242">
        <w:fldChar w:fldCharType="separate"/>
      </w:r>
      <w:r w:rsidR="00EF52C6" w:rsidRPr="00C56564">
        <w:rPr>
          <w:i/>
          <w:lang w:val="en-US"/>
        </w:rPr>
        <w:t xml:space="preserve">Figure </w:t>
      </w:r>
      <w:r w:rsidR="00EF52C6">
        <w:rPr>
          <w:i/>
          <w:noProof/>
          <w:lang w:val="en-US"/>
        </w:rPr>
        <w:t>2</w:t>
      </w:r>
      <w:r w:rsidRPr="007C1242">
        <w:fldChar w:fldCharType="end"/>
      </w:r>
      <w:r w:rsidRPr="007C1242">
        <w:t xml:space="preserve"> perform the functions described in </w:t>
      </w:r>
      <w:r w:rsidR="00292EEE">
        <w:fldChar w:fldCharType="begin"/>
      </w:r>
      <w:r w:rsidR="00292EEE">
        <w:instrText xml:space="preserve"> REF _Ref378861349 \h </w:instrText>
      </w:r>
      <w:r w:rsidR="00292EEE">
        <w:fldChar w:fldCharType="separate"/>
      </w:r>
      <w:r w:rsidR="00292EEE" w:rsidRPr="0083447C">
        <w:rPr>
          <w:i/>
          <w:iCs/>
        </w:rPr>
        <w:t xml:space="preserve">Table </w:t>
      </w:r>
      <w:r w:rsidR="00292EEE">
        <w:rPr>
          <w:i/>
          <w:iCs/>
          <w:noProof/>
        </w:rPr>
        <w:t>2</w:t>
      </w:r>
      <w:r w:rsidR="00292EEE">
        <w:fldChar w:fldCharType="end"/>
      </w:r>
      <w:r w:rsidRPr="007C1242">
        <w:fldChar w:fldCharType="begin"/>
      </w:r>
      <w:r w:rsidRPr="007C1242">
        <w:instrText xml:space="preserve"> REF _Ref59367102 \h </w:instrText>
      </w:r>
      <w:r>
        <w:instrText xml:space="preserve"> \* MERGEFORMAT </w:instrText>
      </w:r>
      <w:r w:rsidRPr="007C1242">
        <w:fldChar w:fldCharType="end"/>
      </w:r>
      <w:r w:rsidRPr="007C1242">
        <w:t>.</w:t>
      </w:r>
    </w:p>
    <w:p w14:paraId="30419AE6" w14:textId="77777777" w:rsidR="00120E2B" w:rsidRDefault="00120E2B" w:rsidP="00120E2B">
      <w:pPr>
        <w:jc w:val="both"/>
        <w:rPr>
          <w:i/>
          <w:iCs/>
        </w:rPr>
      </w:pPr>
      <w:bookmarkStart w:id="17" w:name="_Ref378861349"/>
      <w:bookmarkStart w:id="18" w:name="_Ref59367102"/>
    </w:p>
    <w:p w14:paraId="397693D5" w14:textId="62DF6C10" w:rsidR="005D0C22" w:rsidRPr="0083447C" w:rsidRDefault="005D0C22" w:rsidP="005D0C22">
      <w:pPr>
        <w:jc w:val="center"/>
        <w:rPr>
          <w:i/>
          <w:iCs/>
        </w:rPr>
      </w:pPr>
      <w:r w:rsidRPr="0083447C">
        <w:rPr>
          <w:i/>
          <w:iCs/>
        </w:rPr>
        <w:t xml:space="preserve">Table </w:t>
      </w:r>
      <w:r w:rsidRPr="0083447C">
        <w:rPr>
          <w:i/>
          <w:iCs/>
        </w:rPr>
        <w:fldChar w:fldCharType="begin"/>
      </w:r>
      <w:r w:rsidRPr="0083447C">
        <w:rPr>
          <w:i/>
          <w:iCs/>
        </w:rPr>
        <w:instrText xml:space="preserve"> SEQ Table \* ARABIC </w:instrText>
      </w:r>
      <w:r w:rsidRPr="0083447C">
        <w:rPr>
          <w:i/>
          <w:iCs/>
        </w:rPr>
        <w:fldChar w:fldCharType="separate"/>
      </w:r>
      <w:r w:rsidR="00EF52C6">
        <w:rPr>
          <w:i/>
          <w:iCs/>
          <w:noProof/>
        </w:rPr>
        <w:t>2</w:t>
      </w:r>
      <w:r w:rsidRPr="0083447C">
        <w:rPr>
          <w:i/>
          <w:iCs/>
        </w:rPr>
        <w:fldChar w:fldCharType="end"/>
      </w:r>
      <w:bookmarkEnd w:id="17"/>
      <w:r>
        <w:rPr>
          <w:i/>
          <w:iCs/>
        </w:rPr>
        <w:t xml:space="preserve"> –</w:t>
      </w:r>
      <w:r w:rsidRPr="0083447C">
        <w:rPr>
          <w:i/>
          <w:iCs/>
        </w:rPr>
        <w:t xml:space="preserve"> </w:t>
      </w:r>
      <w:r>
        <w:rPr>
          <w:i/>
          <w:iCs/>
        </w:rPr>
        <w:t xml:space="preserve">AI Modules </w:t>
      </w:r>
      <w:bookmarkEnd w:id="18"/>
      <w:r>
        <w:rPr>
          <w:i/>
          <w:iCs/>
        </w:rPr>
        <w:t>of Industrial Data Compression and Understanding</w:t>
      </w:r>
    </w:p>
    <w:p w14:paraId="151226C0" w14:textId="77777777" w:rsidR="005D0C22" w:rsidRDefault="005D0C22" w:rsidP="005D0C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7315"/>
      </w:tblGrid>
      <w:tr w:rsidR="005D0C22" w:rsidRPr="00C50171" w14:paraId="1378F9E5" w14:textId="77777777" w:rsidTr="00EF52C6">
        <w:tc>
          <w:tcPr>
            <w:tcW w:w="0" w:type="auto"/>
          </w:tcPr>
          <w:p w14:paraId="74655B74" w14:textId="77777777" w:rsidR="005D0C22" w:rsidRPr="00C50171" w:rsidRDefault="005D0C22" w:rsidP="00EF52C6">
            <w:pPr>
              <w:jc w:val="center"/>
              <w:rPr>
                <w:b/>
                <w:bCs/>
              </w:rPr>
            </w:pPr>
            <w:r w:rsidRPr="00C50171">
              <w:rPr>
                <w:b/>
                <w:bCs/>
              </w:rPr>
              <w:t>AIM</w:t>
            </w:r>
          </w:p>
        </w:tc>
        <w:tc>
          <w:tcPr>
            <w:tcW w:w="0" w:type="auto"/>
          </w:tcPr>
          <w:p w14:paraId="6F726AD2" w14:textId="77777777" w:rsidR="005D0C22" w:rsidRPr="00C50171" w:rsidRDefault="005D0C22" w:rsidP="00EF52C6">
            <w:pPr>
              <w:jc w:val="center"/>
              <w:rPr>
                <w:b/>
                <w:bCs/>
              </w:rPr>
            </w:pPr>
            <w:r w:rsidRPr="00C50171">
              <w:rPr>
                <w:b/>
                <w:bCs/>
              </w:rPr>
              <w:t>Function</w:t>
            </w:r>
          </w:p>
        </w:tc>
      </w:tr>
      <w:tr w:rsidR="005D0C22" w:rsidRPr="00C50171" w14:paraId="6CFA7854" w14:textId="77777777" w:rsidTr="00EF52C6">
        <w:tc>
          <w:tcPr>
            <w:tcW w:w="0" w:type="auto"/>
          </w:tcPr>
          <w:p w14:paraId="2317868F" w14:textId="77777777" w:rsidR="005D0C22" w:rsidRPr="004718C6" w:rsidRDefault="005D0C22" w:rsidP="00EF52C6">
            <w:pPr>
              <w:rPr>
                <w:b/>
                <w:bCs/>
              </w:rPr>
            </w:pPr>
            <w:r>
              <w:rPr>
                <w:b/>
                <w:bCs/>
              </w:rPr>
              <w:t>Data Conversion</w:t>
            </w:r>
          </w:p>
        </w:tc>
        <w:tc>
          <w:tcPr>
            <w:tcW w:w="0" w:type="auto"/>
          </w:tcPr>
          <w:p w14:paraId="5891D08C" w14:textId="7AF64AC7" w:rsidR="005D0C22" w:rsidRPr="007953B4" w:rsidRDefault="005D0C22" w:rsidP="00EF52C6">
            <w:pPr>
              <w:jc w:val="both"/>
              <w:rPr>
                <w:rFonts w:eastAsia="Times New Roman"/>
                <w:lang w:eastAsia="ko-KR"/>
              </w:rPr>
            </w:pPr>
            <w:r w:rsidRPr="007953B4">
              <w:rPr>
                <w:rFonts w:eastAsia="Times New Roman"/>
                <w:lang w:eastAsia="ko-KR"/>
              </w:rPr>
              <w:t>Gather</w:t>
            </w:r>
            <w:r>
              <w:rPr>
                <w:rFonts w:eastAsia="Times New Roman"/>
                <w:lang w:eastAsia="ko-KR"/>
              </w:rPr>
              <w:t>s</w:t>
            </w:r>
            <w:r w:rsidRPr="007953B4">
              <w:rPr>
                <w:rFonts w:eastAsia="Times New Roman"/>
                <w:lang w:eastAsia="ko-KR"/>
              </w:rPr>
              <w:t xml:space="preserve"> data needed for the assessment from several sources (internal and external), in different format</w:t>
            </w:r>
            <w:r>
              <w:rPr>
                <w:rFonts w:eastAsia="Times New Roman"/>
                <w:lang w:eastAsia="ko-KR"/>
              </w:rPr>
              <w:t>s</w:t>
            </w:r>
            <w:r w:rsidRPr="007953B4">
              <w:rPr>
                <w:rFonts w:eastAsia="Times New Roman"/>
                <w:lang w:eastAsia="ko-KR"/>
              </w:rPr>
              <w:t xml:space="preserve"> and covert</w:t>
            </w:r>
            <w:r w:rsidR="00120E2B">
              <w:rPr>
                <w:rFonts w:eastAsia="Times New Roman"/>
                <w:lang w:eastAsia="ko-KR"/>
              </w:rPr>
              <w:t>s</w:t>
            </w:r>
            <w:r w:rsidRPr="007953B4">
              <w:rPr>
                <w:rFonts w:eastAsia="Times New Roman"/>
                <w:lang w:eastAsia="ko-KR"/>
              </w:rPr>
              <w:t xml:space="preserve"> it </w:t>
            </w:r>
            <w:r w:rsidR="00120E2B">
              <w:rPr>
                <w:rFonts w:eastAsia="Times New Roman"/>
                <w:lang w:eastAsia="ko-KR"/>
              </w:rPr>
              <w:t>to</w:t>
            </w:r>
            <w:r w:rsidRPr="007953B4">
              <w:rPr>
                <w:rFonts w:eastAsia="Times New Roman"/>
                <w:lang w:eastAsia="ko-KR"/>
              </w:rPr>
              <w:t xml:space="preserve"> a unique </w:t>
            </w:r>
            <w:r w:rsidRPr="007C1242">
              <w:rPr>
                <w:rFonts w:eastAsia="Times New Roman"/>
                <w:lang w:eastAsia="ko-KR"/>
              </w:rPr>
              <w:t>format (e.g.</w:t>
            </w:r>
            <w:r>
              <w:rPr>
                <w:rFonts w:eastAsia="Times New Roman"/>
                <w:lang w:eastAsia="ko-KR"/>
              </w:rPr>
              <w:t>,</w:t>
            </w:r>
            <w:r w:rsidRPr="007C1242">
              <w:rPr>
                <w:rFonts w:eastAsia="Times New Roman"/>
                <w:lang w:eastAsia="ko-KR"/>
              </w:rPr>
              <w:t xml:space="preserve"> json).</w:t>
            </w:r>
          </w:p>
        </w:tc>
      </w:tr>
      <w:tr w:rsidR="005D0C22" w:rsidRPr="00C50171" w14:paraId="57C0F483" w14:textId="77777777" w:rsidTr="00EF52C6">
        <w:tc>
          <w:tcPr>
            <w:tcW w:w="0" w:type="auto"/>
          </w:tcPr>
          <w:p w14:paraId="5FE716D0" w14:textId="77777777" w:rsidR="005D0C22" w:rsidRPr="004718C6" w:rsidRDefault="005D0C22" w:rsidP="00EF52C6">
            <w:pPr>
              <w:rPr>
                <w:b/>
                <w:bCs/>
              </w:rPr>
            </w:pPr>
            <w:r w:rsidRPr="004718C6">
              <w:rPr>
                <w:b/>
                <w:bCs/>
              </w:rPr>
              <w:t xml:space="preserve">Financial assessment </w:t>
            </w:r>
          </w:p>
        </w:tc>
        <w:tc>
          <w:tcPr>
            <w:tcW w:w="0" w:type="auto"/>
          </w:tcPr>
          <w:p w14:paraId="3F6323C5" w14:textId="77777777" w:rsidR="005D0C22" w:rsidRDefault="005D0C22" w:rsidP="00EF52C6">
            <w:pPr>
              <w:jc w:val="both"/>
              <w:rPr>
                <w:rFonts w:eastAsia="Times New Roman"/>
                <w:lang w:eastAsia="ko-KR"/>
              </w:rPr>
            </w:pPr>
            <w:r>
              <w:rPr>
                <w:rFonts w:eastAsia="Times New Roman"/>
                <w:lang w:eastAsia="ko-KR"/>
              </w:rPr>
              <w:t>A</w:t>
            </w:r>
            <w:r w:rsidRPr="007953B4">
              <w:rPr>
                <w:rFonts w:eastAsia="Times New Roman"/>
                <w:lang w:eastAsia="ko-KR"/>
              </w:rPr>
              <w:t>nalyse</w:t>
            </w:r>
            <w:r>
              <w:rPr>
                <w:rFonts w:eastAsia="Times New Roman"/>
                <w:lang w:eastAsia="ko-KR"/>
              </w:rPr>
              <w:t>s</w:t>
            </w:r>
            <w:r w:rsidRPr="007953B4">
              <w:rPr>
                <w:rFonts w:eastAsia="Times New Roman"/>
                <w:lang w:eastAsia="ko-KR"/>
              </w:rPr>
              <w:t xml:space="preserve"> the data generated by </w:t>
            </w:r>
            <w:r>
              <w:rPr>
                <w:rFonts w:eastAsia="Times New Roman"/>
                <w:lang w:eastAsia="ko-KR"/>
              </w:rPr>
              <w:t>a</w:t>
            </w:r>
            <w:r w:rsidRPr="007953B4">
              <w:rPr>
                <w:rFonts w:eastAsia="Times New Roman"/>
                <w:lang w:eastAsia="ko-KR"/>
              </w:rPr>
              <w:t xml:space="preserve"> compan</w:t>
            </w:r>
            <w:r>
              <w:rPr>
                <w:rFonts w:eastAsia="Times New Roman"/>
                <w:lang w:eastAsia="ko-KR"/>
              </w:rPr>
              <w:t>y</w:t>
            </w:r>
            <w:r w:rsidRPr="007953B4">
              <w:rPr>
                <w:rFonts w:eastAsia="Times New Roman"/>
                <w:lang w:eastAsia="ko-KR"/>
              </w:rPr>
              <w:t xml:space="preserve"> (i.e., financial statements) to assess the preliminary financial performances in the form of indexes.</w:t>
            </w:r>
          </w:p>
          <w:p w14:paraId="59602038" w14:textId="77777777" w:rsidR="005D0C22" w:rsidRPr="00497A9B" w:rsidRDefault="005D0C22" w:rsidP="00EF52C6">
            <w:pPr>
              <w:jc w:val="both"/>
            </w:pPr>
            <w:r>
              <w:rPr>
                <w:rFonts w:eastAsia="Times New Roman"/>
                <w:lang w:eastAsia="ko-KR"/>
              </w:rPr>
              <w:t>B</w:t>
            </w:r>
            <w:r w:rsidRPr="007953B4">
              <w:rPr>
                <w:rFonts w:eastAsia="Times New Roman"/>
                <w:lang w:eastAsia="ko-KR"/>
              </w:rPr>
              <w:t>uild</w:t>
            </w:r>
            <w:r>
              <w:rPr>
                <w:rFonts w:eastAsia="Times New Roman"/>
                <w:lang w:eastAsia="ko-KR"/>
              </w:rPr>
              <w:t>s</w:t>
            </w:r>
            <w:r w:rsidRPr="007953B4">
              <w:rPr>
                <w:rFonts w:eastAsia="Times New Roman"/>
                <w:lang w:eastAsia="ko-KR"/>
              </w:rPr>
              <w:t xml:space="preserve"> and extract</w:t>
            </w:r>
            <w:r>
              <w:rPr>
                <w:rFonts w:eastAsia="Times New Roman"/>
                <w:lang w:eastAsia="ko-KR"/>
              </w:rPr>
              <w:t>s</w:t>
            </w:r>
            <w:r w:rsidRPr="007953B4">
              <w:rPr>
                <w:rFonts w:eastAsia="Times New Roman"/>
                <w:lang w:eastAsia="ko-KR"/>
              </w:rPr>
              <w:t xml:space="preserve"> the financial features for the</w:t>
            </w:r>
            <w:r>
              <w:rPr>
                <w:rFonts w:eastAsia="Times New Roman"/>
                <w:lang w:eastAsia="ko-KR"/>
              </w:rPr>
              <w:t xml:space="preserve"> Decision tree and Pred</w:t>
            </w:r>
            <w:r>
              <w:rPr>
                <w:rFonts w:eastAsia="Times New Roman"/>
                <w:lang w:eastAsia="ko-KR"/>
              </w:rPr>
              <w:softHyphen/>
              <w:t>iction AIMs</w:t>
            </w:r>
            <w:r w:rsidRPr="007953B4">
              <w:rPr>
                <w:rFonts w:eastAsia="Times New Roman"/>
                <w:lang w:eastAsia="ko-KR"/>
              </w:rPr>
              <w:t>.</w:t>
            </w:r>
          </w:p>
        </w:tc>
      </w:tr>
      <w:tr w:rsidR="005D0C22" w:rsidRPr="00C50171" w14:paraId="6618A6F1" w14:textId="77777777" w:rsidTr="00EF52C6">
        <w:tc>
          <w:tcPr>
            <w:tcW w:w="0" w:type="auto"/>
          </w:tcPr>
          <w:p w14:paraId="20711C36" w14:textId="77777777" w:rsidR="005D0C22" w:rsidRPr="004718C6" w:rsidRDefault="005D0C22" w:rsidP="00EF52C6">
            <w:pPr>
              <w:rPr>
                <w:b/>
                <w:bCs/>
              </w:rPr>
            </w:pPr>
            <w:r w:rsidRPr="004718C6">
              <w:rPr>
                <w:b/>
                <w:bCs/>
              </w:rPr>
              <w:t>Governance assessment</w:t>
            </w:r>
          </w:p>
        </w:tc>
        <w:tc>
          <w:tcPr>
            <w:tcW w:w="0" w:type="auto"/>
          </w:tcPr>
          <w:p w14:paraId="2E53F632" w14:textId="77777777" w:rsidR="005D0C22" w:rsidRPr="00497A9B" w:rsidRDefault="005D0C22" w:rsidP="00EF52C6">
            <w:pPr>
              <w:jc w:val="both"/>
            </w:pPr>
            <w:r>
              <w:rPr>
                <w:rFonts w:eastAsia="Times New Roman"/>
                <w:lang w:eastAsia="ko-KR"/>
              </w:rPr>
              <w:t>B</w:t>
            </w:r>
            <w:r w:rsidRPr="007953B4">
              <w:rPr>
                <w:rFonts w:eastAsia="Times New Roman"/>
                <w:lang w:eastAsia="ko-KR"/>
              </w:rPr>
              <w:t>uild</w:t>
            </w:r>
            <w:r>
              <w:rPr>
                <w:rFonts w:eastAsia="Times New Roman"/>
                <w:lang w:eastAsia="ko-KR"/>
              </w:rPr>
              <w:t>s</w:t>
            </w:r>
            <w:r w:rsidRPr="007953B4">
              <w:rPr>
                <w:rFonts w:eastAsia="Times New Roman"/>
                <w:lang w:eastAsia="ko-KR"/>
              </w:rPr>
              <w:t xml:space="preserve"> and extract</w:t>
            </w:r>
            <w:r>
              <w:rPr>
                <w:rFonts w:eastAsia="Times New Roman"/>
                <w:lang w:eastAsia="ko-KR"/>
              </w:rPr>
              <w:t>s</w:t>
            </w:r>
            <w:r w:rsidRPr="007953B4">
              <w:rPr>
                <w:rFonts w:eastAsia="Times New Roman"/>
                <w:lang w:eastAsia="ko-KR"/>
              </w:rPr>
              <w:t xml:space="preserve"> the features related to the adequacy of the governance asset for the</w:t>
            </w:r>
            <w:r>
              <w:rPr>
                <w:rFonts w:eastAsia="Times New Roman"/>
                <w:lang w:eastAsia="ko-KR"/>
              </w:rPr>
              <w:t xml:space="preserve"> Decision tree and Pred</w:t>
            </w:r>
            <w:r>
              <w:rPr>
                <w:rFonts w:eastAsia="Times New Roman"/>
                <w:lang w:eastAsia="ko-KR"/>
              </w:rPr>
              <w:softHyphen/>
              <w:t>iction AIMs</w:t>
            </w:r>
            <w:r w:rsidRPr="007953B4">
              <w:rPr>
                <w:rFonts w:eastAsia="Times New Roman"/>
                <w:lang w:eastAsia="ko-KR"/>
              </w:rPr>
              <w:t>.</w:t>
            </w:r>
          </w:p>
        </w:tc>
      </w:tr>
      <w:tr w:rsidR="005D0C22" w:rsidRPr="00C50171" w14:paraId="1AC198DE" w14:textId="77777777" w:rsidTr="00EF52C6">
        <w:tc>
          <w:tcPr>
            <w:tcW w:w="0" w:type="auto"/>
          </w:tcPr>
          <w:p w14:paraId="5AC95007" w14:textId="77777777" w:rsidR="005D0C22" w:rsidRPr="007C1242" w:rsidRDefault="005D0C22" w:rsidP="00EF52C6">
            <w:pPr>
              <w:rPr>
                <w:b/>
                <w:bCs/>
              </w:rPr>
            </w:pPr>
            <w:r w:rsidRPr="007C1242">
              <w:rPr>
                <w:b/>
                <w:bCs/>
              </w:rPr>
              <w:t>Risk matrix</w:t>
            </w:r>
          </w:p>
        </w:tc>
        <w:tc>
          <w:tcPr>
            <w:tcW w:w="0" w:type="auto"/>
          </w:tcPr>
          <w:p w14:paraId="78100CA2" w14:textId="77777777" w:rsidR="005D0C22" w:rsidRPr="00606C09" w:rsidRDefault="005D0C22" w:rsidP="00EF52C6">
            <w:pPr>
              <w:jc w:val="both"/>
            </w:pPr>
            <w:r w:rsidRPr="00606C09">
              <w:rPr>
                <w:rFonts w:eastAsia="Times New Roman"/>
                <w:lang w:eastAsia="ko-KR"/>
              </w:rPr>
              <w:t>Builds the risk matrix to assess the impact of vertical risks (i.e., in this Use Case cyber and seismic).</w:t>
            </w:r>
          </w:p>
        </w:tc>
      </w:tr>
      <w:tr w:rsidR="005D0C22" w:rsidRPr="00C50171" w14:paraId="5D9E2930" w14:textId="77777777" w:rsidTr="00EF52C6">
        <w:tc>
          <w:tcPr>
            <w:tcW w:w="0" w:type="auto"/>
          </w:tcPr>
          <w:p w14:paraId="1012336D" w14:textId="77777777" w:rsidR="005D0C22" w:rsidRPr="007C1242" w:rsidRDefault="005D0C22" w:rsidP="00EF52C6">
            <w:pPr>
              <w:rPr>
                <w:b/>
                <w:bCs/>
              </w:rPr>
            </w:pPr>
            <w:r w:rsidRPr="007C1242">
              <w:rPr>
                <w:b/>
                <w:bCs/>
              </w:rPr>
              <w:t>Decision</w:t>
            </w:r>
          </w:p>
        </w:tc>
        <w:tc>
          <w:tcPr>
            <w:tcW w:w="0" w:type="auto"/>
          </w:tcPr>
          <w:p w14:paraId="254B879C" w14:textId="77777777" w:rsidR="005D0C22" w:rsidRPr="00C50171" w:rsidRDefault="005D0C22" w:rsidP="00EF52C6">
            <w:pPr>
              <w:jc w:val="both"/>
            </w:pPr>
            <w:r>
              <w:rPr>
                <w:rFonts w:eastAsia="Times New Roman"/>
                <w:lang w:eastAsia="ko-KR"/>
              </w:rPr>
              <w:t>C</w:t>
            </w:r>
            <w:r w:rsidRPr="007953B4">
              <w:rPr>
                <w:rFonts w:eastAsia="Times New Roman"/>
                <w:lang w:eastAsia="ko-KR"/>
              </w:rPr>
              <w:t>reate</w:t>
            </w:r>
            <w:r>
              <w:rPr>
                <w:rFonts w:eastAsia="Times New Roman"/>
                <w:lang w:eastAsia="ko-KR"/>
              </w:rPr>
              <w:t>s</w:t>
            </w:r>
            <w:r w:rsidRPr="007953B4">
              <w:rPr>
                <w:rFonts w:eastAsia="Times New Roman"/>
                <w:lang w:eastAsia="ko-KR"/>
              </w:rPr>
              <w:t xml:space="preserve"> the decision trees for making decisions.</w:t>
            </w:r>
          </w:p>
        </w:tc>
      </w:tr>
      <w:tr w:rsidR="005D0C22" w:rsidRPr="00C50171" w14:paraId="60DD8283" w14:textId="77777777" w:rsidTr="00EF52C6">
        <w:tc>
          <w:tcPr>
            <w:tcW w:w="0" w:type="auto"/>
          </w:tcPr>
          <w:p w14:paraId="179EF526" w14:textId="77777777" w:rsidR="005D0C22" w:rsidRPr="007C1242" w:rsidRDefault="005D0C22" w:rsidP="00EF52C6">
            <w:pPr>
              <w:rPr>
                <w:b/>
                <w:bCs/>
              </w:rPr>
            </w:pPr>
            <w:r w:rsidRPr="007C1242">
              <w:rPr>
                <w:b/>
                <w:bCs/>
              </w:rPr>
              <w:t>Prediction</w:t>
            </w:r>
          </w:p>
        </w:tc>
        <w:tc>
          <w:tcPr>
            <w:tcW w:w="0" w:type="auto"/>
          </w:tcPr>
          <w:p w14:paraId="482F7D0F" w14:textId="77777777" w:rsidR="005D0C22" w:rsidRPr="00C50171" w:rsidRDefault="005D0C22" w:rsidP="00EF52C6">
            <w:pPr>
              <w:jc w:val="both"/>
            </w:pPr>
            <w:r>
              <w:rPr>
                <w:rFonts w:eastAsia="Times New Roman"/>
                <w:lang w:eastAsia="ko-KR"/>
              </w:rPr>
              <w:t>P</w:t>
            </w:r>
            <w:r w:rsidRPr="007953B4">
              <w:rPr>
                <w:rFonts w:eastAsia="Times New Roman"/>
                <w:lang w:eastAsia="ko-KR"/>
              </w:rPr>
              <w:t>redict</w:t>
            </w:r>
            <w:r>
              <w:rPr>
                <w:rFonts w:eastAsia="Times New Roman"/>
                <w:lang w:eastAsia="ko-KR"/>
              </w:rPr>
              <w:t>s</w:t>
            </w:r>
            <w:r w:rsidRPr="007953B4">
              <w:rPr>
                <w:rFonts w:eastAsia="Times New Roman"/>
                <w:lang w:eastAsia="ko-KR"/>
              </w:rPr>
              <w:t xml:space="preserve"> </w:t>
            </w:r>
            <w:r>
              <w:t>values</w:t>
            </w:r>
            <w:r w:rsidRPr="00871EFB">
              <w:t xml:space="preserve"> of the </w:t>
            </w:r>
            <w:r>
              <w:t>probability</w:t>
            </w:r>
            <w:r w:rsidRPr="00871EFB">
              <w:t xml:space="preserve"> of company default in a time horizon of 36 months</w:t>
            </w:r>
            <w:r>
              <w:t xml:space="preserve"> and </w:t>
            </w:r>
            <w:r w:rsidRPr="00871EFB">
              <w:t xml:space="preserve">of </w:t>
            </w:r>
            <w:r>
              <w:t xml:space="preserve">the </w:t>
            </w:r>
            <w:r w:rsidRPr="00871EFB">
              <w:t>adequacy of the organizational model</w:t>
            </w:r>
            <w:r>
              <w:t xml:space="preserve">. </w:t>
            </w:r>
          </w:p>
        </w:tc>
      </w:tr>
      <w:tr w:rsidR="005D0C22" w:rsidRPr="00C50171" w14:paraId="2D2D87A8" w14:textId="77777777" w:rsidTr="00EF52C6">
        <w:tc>
          <w:tcPr>
            <w:tcW w:w="0" w:type="auto"/>
          </w:tcPr>
          <w:p w14:paraId="2CE4C22B" w14:textId="77777777" w:rsidR="005D0C22" w:rsidRPr="007C1242" w:rsidRDefault="005D0C22" w:rsidP="00EF52C6">
            <w:pPr>
              <w:rPr>
                <w:b/>
                <w:bCs/>
              </w:rPr>
            </w:pPr>
            <w:r w:rsidRPr="007C1242">
              <w:rPr>
                <w:b/>
                <w:bCs/>
              </w:rPr>
              <w:lastRenderedPageBreak/>
              <w:t>Perturbation</w:t>
            </w:r>
          </w:p>
        </w:tc>
        <w:tc>
          <w:tcPr>
            <w:tcW w:w="0" w:type="auto"/>
          </w:tcPr>
          <w:p w14:paraId="5EF9B8A5" w14:textId="77777777" w:rsidR="005D0C22" w:rsidRPr="000E790B" w:rsidRDefault="005D0C22" w:rsidP="00EF52C6">
            <w:pPr>
              <w:jc w:val="both"/>
              <w:rPr>
                <w:rFonts w:eastAsia="Times New Roman"/>
                <w:lang w:eastAsia="ko-KR"/>
              </w:rPr>
            </w:pPr>
            <w:r w:rsidRPr="000E790B">
              <w:rPr>
                <w:rFonts w:eastAsia="Times New Roman"/>
                <w:lang w:eastAsia="ko-KR"/>
              </w:rPr>
              <w:t xml:space="preserve">Perturbs the </w:t>
            </w:r>
            <w:r w:rsidRPr="000E790B">
              <w:t>p</w:t>
            </w:r>
            <w:r w:rsidRPr="000E790B">
              <w:rPr>
                <w:lang w:val="en-US"/>
              </w:rPr>
              <w:t xml:space="preserve">robability </w:t>
            </w:r>
            <w:r w:rsidRPr="000E790B">
              <w:rPr>
                <w:rFonts w:eastAsia="Times New Roman"/>
                <w:lang w:eastAsia="ko-KR"/>
              </w:rPr>
              <w:t xml:space="preserve">value </w:t>
            </w:r>
            <w:r w:rsidRPr="000E790B">
              <w:rPr>
                <w:lang w:val="en-US"/>
              </w:rPr>
              <w:t>of company crisis computed by Prediction, considering the impact of vertical risks on company performan</w:t>
            </w:r>
            <w:r w:rsidRPr="000E790B">
              <w:rPr>
                <w:lang w:val="en-US"/>
              </w:rPr>
              <w:softHyphen/>
              <w:t>ce.</w:t>
            </w:r>
          </w:p>
        </w:tc>
      </w:tr>
    </w:tbl>
    <w:p w14:paraId="344561F0" w14:textId="77777777" w:rsidR="005430C2" w:rsidRDefault="005430C2" w:rsidP="005430C2">
      <w:pPr>
        <w:pStyle w:val="Heading1"/>
      </w:pPr>
      <w:bookmarkStart w:id="19" w:name="_Toc68615490"/>
      <w:bookmarkStart w:id="20" w:name="_Toc68946948"/>
      <w:r>
        <w:t>AI modules</w:t>
      </w:r>
      <w:bookmarkEnd w:id="19"/>
      <w:bookmarkEnd w:id="20"/>
    </w:p>
    <w:p w14:paraId="0CFA955F" w14:textId="77777777" w:rsidR="00F065FB" w:rsidRDefault="00F065FB" w:rsidP="00F065FB">
      <w:pPr>
        <w:pStyle w:val="Heading2"/>
        <w:rPr>
          <w:lang w:val="en-GB"/>
        </w:rPr>
      </w:pPr>
      <w:bookmarkStart w:id="21" w:name="_Toc68946949"/>
      <w:r>
        <w:rPr>
          <w:lang w:val="en-GB"/>
        </w:rPr>
        <w:t>AI-based Performance Prediction</w:t>
      </w:r>
      <w:bookmarkEnd w:id="21"/>
    </w:p>
    <w:p w14:paraId="679AB43B" w14:textId="7AF7231B" w:rsidR="005D0C22" w:rsidRPr="007953B4" w:rsidRDefault="005D0C22" w:rsidP="005D0C22">
      <w:r>
        <w:t xml:space="preserve">The </w:t>
      </w:r>
      <w:r w:rsidRPr="00DD0D3F">
        <w:t xml:space="preserve">I/O data </w:t>
      </w:r>
      <w:r>
        <w:t>of</w:t>
      </w:r>
      <w:r w:rsidRPr="00DD0D3F">
        <w:t xml:space="preserve"> </w:t>
      </w:r>
      <w:r>
        <w:t>Data Compression and Understanding</w:t>
      </w:r>
      <w:r w:rsidRPr="00DD0D3F">
        <w:t xml:space="preserve"> AIMs</w:t>
      </w:r>
      <w:r>
        <w:t xml:space="preserve"> are given in</w:t>
      </w:r>
      <w:r w:rsidR="00292EEE">
        <w:t xml:space="preserve"> </w:t>
      </w:r>
      <w:r w:rsidR="00292EEE">
        <w:fldChar w:fldCharType="begin"/>
      </w:r>
      <w:r w:rsidR="00292EEE">
        <w:instrText xml:space="preserve"> REF _Ref61344193 \h </w:instrText>
      </w:r>
      <w:r w:rsidR="00292EEE">
        <w:fldChar w:fldCharType="separate"/>
      </w:r>
      <w:r w:rsidR="00292EEE" w:rsidRPr="0083447C">
        <w:rPr>
          <w:i/>
          <w:iCs/>
        </w:rPr>
        <w:t xml:space="preserve">Table </w:t>
      </w:r>
      <w:r w:rsidR="00292EEE">
        <w:rPr>
          <w:i/>
          <w:iCs/>
          <w:noProof/>
        </w:rPr>
        <w:t>3</w:t>
      </w:r>
      <w:r w:rsidR="00292EEE">
        <w:fldChar w:fldCharType="end"/>
      </w:r>
      <w:r>
        <w:t>.</w:t>
      </w:r>
    </w:p>
    <w:p w14:paraId="350121F0" w14:textId="0D7340FD" w:rsidR="005D0C22" w:rsidRDefault="005D0C22" w:rsidP="005D0C22">
      <w:pPr>
        <w:rPr>
          <w:lang w:val="x-none"/>
        </w:rPr>
      </w:pPr>
    </w:p>
    <w:p w14:paraId="1990EBB3" w14:textId="67AEF7EF" w:rsidR="009C64C5" w:rsidRDefault="009C64C5" w:rsidP="005D0C22">
      <w:pPr>
        <w:rPr>
          <w:lang w:val="x-none"/>
        </w:rPr>
      </w:pPr>
    </w:p>
    <w:p w14:paraId="3E6A77B9" w14:textId="1BC3746B" w:rsidR="009C64C5" w:rsidRDefault="009C64C5" w:rsidP="005D0C22">
      <w:pPr>
        <w:rPr>
          <w:lang w:val="x-none"/>
        </w:rPr>
      </w:pPr>
    </w:p>
    <w:p w14:paraId="3455E7D7" w14:textId="524A799D" w:rsidR="009C64C5" w:rsidRDefault="009C64C5" w:rsidP="005D0C22">
      <w:pPr>
        <w:rPr>
          <w:lang w:val="x-none"/>
        </w:rPr>
      </w:pPr>
    </w:p>
    <w:p w14:paraId="0E286743" w14:textId="77777777" w:rsidR="009C64C5" w:rsidRDefault="009C64C5" w:rsidP="005D0C22">
      <w:pPr>
        <w:rPr>
          <w:lang w:val="x-none"/>
        </w:rPr>
      </w:pPr>
    </w:p>
    <w:p w14:paraId="077FBA40" w14:textId="793C5FC2" w:rsidR="005D0C22" w:rsidRDefault="005D0C22" w:rsidP="005D0C22">
      <w:pPr>
        <w:jc w:val="center"/>
        <w:rPr>
          <w:i/>
          <w:iCs/>
        </w:rPr>
      </w:pPr>
      <w:bookmarkStart w:id="22" w:name="_Ref61344193"/>
      <w:bookmarkStart w:id="23" w:name="_Ref59367292"/>
      <w:r w:rsidRPr="0083447C">
        <w:rPr>
          <w:i/>
          <w:iCs/>
        </w:rPr>
        <w:t xml:space="preserve">Table </w:t>
      </w:r>
      <w:r w:rsidRPr="0083447C">
        <w:rPr>
          <w:i/>
          <w:iCs/>
        </w:rPr>
        <w:fldChar w:fldCharType="begin"/>
      </w:r>
      <w:r w:rsidRPr="0083447C">
        <w:rPr>
          <w:i/>
          <w:iCs/>
        </w:rPr>
        <w:instrText xml:space="preserve"> SEQ Table \* ARABIC </w:instrText>
      </w:r>
      <w:r w:rsidRPr="0083447C">
        <w:rPr>
          <w:i/>
          <w:iCs/>
        </w:rPr>
        <w:fldChar w:fldCharType="separate"/>
      </w:r>
      <w:r w:rsidR="00EF52C6">
        <w:rPr>
          <w:i/>
          <w:iCs/>
          <w:noProof/>
        </w:rPr>
        <w:t>3</w:t>
      </w:r>
      <w:r w:rsidRPr="0083447C">
        <w:rPr>
          <w:i/>
          <w:iCs/>
        </w:rPr>
        <w:fldChar w:fldCharType="end"/>
      </w:r>
      <w:bookmarkEnd w:id="22"/>
      <w:r>
        <w:rPr>
          <w:i/>
          <w:iCs/>
        </w:rPr>
        <w:t xml:space="preserve"> – I/O data of Use Case AIMs</w:t>
      </w:r>
      <w:bookmarkEnd w:id="23"/>
    </w:p>
    <w:p w14:paraId="4A18D65B" w14:textId="77777777" w:rsidR="005D0C22" w:rsidRPr="0083447C" w:rsidRDefault="005D0C22" w:rsidP="005D0C22">
      <w:pPr>
        <w:jc w:val="center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1"/>
        <w:gridCol w:w="4339"/>
        <w:gridCol w:w="2825"/>
      </w:tblGrid>
      <w:tr w:rsidR="005D0C22" w:rsidRPr="00F6229E" w14:paraId="5047D62F" w14:textId="77777777" w:rsidTr="00EF52C6">
        <w:tc>
          <w:tcPr>
            <w:tcW w:w="0" w:type="auto"/>
          </w:tcPr>
          <w:p w14:paraId="35E4483C" w14:textId="77777777" w:rsidR="005D0C22" w:rsidRPr="00F6229E" w:rsidRDefault="005D0C22" w:rsidP="00EF52C6">
            <w:pPr>
              <w:jc w:val="center"/>
              <w:rPr>
                <w:b/>
                <w:bCs/>
              </w:rPr>
            </w:pPr>
            <w:r w:rsidRPr="00F6229E">
              <w:rPr>
                <w:b/>
                <w:bCs/>
              </w:rPr>
              <w:t>AI Module</w:t>
            </w:r>
          </w:p>
        </w:tc>
        <w:tc>
          <w:tcPr>
            <w:tcW w:w="0" w:type="auto"/>
          </w:tcPr>
          <w:p w14:paraId="11B40436" w14:textId="77777777" w:rsidR="005D0C22" w:rsidRPr="00F6229E" w:rsidRDefault="005D0C22" w:rsidP="00EF52C6">
            <w:pPr>
              <w:jc w:val="center"/>
              <w:rPr>
                <w:b/>
                <w:bCs/>
              </w:rPr>
            </w:pPr>
            <w:r w:rsidRPr="00F6229E">
              <w:rPr>
                <w:b/>
                <w:bCs/>
              </w:rPr>
              <w:t>Input</w:t>
            </w:r>
          </w:p>
        </w:tc>
        <w:tc>
          <w:tcPr>
            <w:tcW w:w="0" w:type="auto"/>
          </w:tcPr>
          <w:p w14:paraId="421239FF" w14:textId="77777777" w:rsidR="005D0C22" w:rsidRPr="00F6229E" w:rsidRDefault="005D0C22" w:rsidP="00EF52C6">
            <w:pPr>
              <w:jc w:val="center"/>
              <w:rPr>
                <w:b/>
                <w:bCs/>
              </w:rPr>
            </w:pPr>
            <w:r w:rsidRPr="00F6229E">
              <w:rPr>
                <w:b/>
                <w:bCs/>
              </w:rPr>
              <w:t>Output</w:t>
            </w:r>
          </w:p>
        </w:tc>
      </w:tr>
      <w:tr w:rsidR="005D0C22" w:rsidRPr="00F6229E" w14:paraId="3F6BA844" w14:textId="77777777" w:rsidTr="00EF52C6">
        <w:tc>
          <w:tcPr>
            <w:tcW w:w="0" w:type="auto"/>
          </w:tcPr>
          <w:p w14:paraId="6EF0AE26" w14:textId="77777777" w:rsidR="005D0C22" w:rsidRPr="004718C6" w:rsidRDefault="005D0C22" w:rsidP="00EF52C6">
            <w:pPr>
              <w:rPr>
                <w:b/>
                <w:bCs/>
              </w:rPr>
            </w:pPr>
            <w:r>
              <w:rPr>
                <w:b/>
                <w:bCs/>
              </w:rPr>
              <w:t>Data Conversion</w:t>
            </w:r>
          </w:p>
        </w:tc>
        <w:tc>
          <w:tcPr>
            <w:tcW w:w="0" w:type="auto"/>
          </w:tcPr>
          <w:p w14:paraId="2255E948" w14:textId="77777777" w:rsidR="005D0C22" w:rsidRDefault="005D0C22" w:rsidP="00EF52C6">
            <w:r w:rsidRPr="00F6229E">
              <w:t>Financial statement</w:t>
            </w:r>
            <w:r>
              <w:t xml:space="preserve"> data</w:t>
            </w:r>
          </w:p>
          <w:p w14:paraId="54E34433" w14:textId="77777777" w:rsidR="005D0C22" w:rsidRDefault="005D0C22" w:rsidP="00EF52C6">
            <w:r>
              <w:t>Governance data</w:t>
            </w:r>
          </w:p>
          <w:p w14:paraId="2DBC3896" w14:textId="77777777" w:rsidR="005D0C22" w:rsidRPr="00F6229E" w:rsidRDefault="005D0C22" w:rsidP="00EF52C6">
            <w:r>
              <w:t>Risk assessment data</w:t>
            </w:r>
          </w:p>
        </w:tc>
        <w:tc>
          <w:tcPr>
            <w:tcW w:w="0" w:type="auto"/>
          </w:tcPr>
          <w:p w14:paraId="28D3A717" w14:textId="77777777" w:rsidR="005D0C22" w:rsidRDefault="005D0C22" w:rsidP="00EF52C6">
            <w:r w:rsidRPr="00F6229E">
              <w:t>Financial statement</w:t>
            </w:r>
            <w:r>
              <w:t xml:space="preserve"> data (converted)</w:t>
            </w:r>
          </w:p>
          <w:p w14:paraId="5ABDD39A" w14:textId="77777777" w:rsidR="005D0C22" w:rsidRPr="00F6229E" w:rsidRDefault="005D0C22" w:rsidP="00EF52C6">
            <w:r>
              <w:t>Governance data (converted)</w:t>
            </w:r>
          </w:p>
        </w:tc>
      </w:tr>
      <w:tr w:rsidR="005D0C22" w:rsidRPr="00F6229E" w14:paraId="410061BC" w14:textId="77777777" w:rsidTr="00EF52C6">
        <w:tc>
          <w:tcPr>
            <w:tcW w:w="0" w:type="auto"/>
          </w:tcPr>
          <w:p w14:paraId="20231312" w14:textId="77777777" w:rsidR="005D0C22" w:rsidRPr="004718C6" w:rsidRDefault="005D0C22" w:rsidP="00EF52C6">
            <w:pPr>
              <w:rPr>
                <w:b/>
                <w:bCs/>
              </w:rPr>
            </w:pPr>
            <w:r w:rsidRPr="004718C6">
              <w:rPr>
                <w:b/>
                <w:bCs/>
              </w:rPr>
              <w:t xml:space="preserve">Financial assessment </w:t>
            </w:r>
          </w:p>
        </w:tc>
        <w:tc>
          <w:tcPr>
            <w:tcW w:w="0" w:type="auto"/>
          </w:tcPr>
          <w:p w14:paraId="7C9F4F42" w14:textId="77777777" w:rsidR="005D0C22" w:rsidRPr="00F6229E" w:rsidRDefault="005D0C22" w:rsidP="00EF52C6">
            <w:r w:rsidRPr="00F6229E">
              <w:t>Financial statement</w:t>
            </w:r>
            <w:r>
              <w:t xml:space="preserve"> data</w:t>
            </w:r>
          </w:p>
        </w:tc>
        <w:tc>
          <w:tcPr>
            <w:tcW w:w="0" w:type="auto"/>
          </w:tcPr>
          <w:p w14:paraId="06B0A040" w14:textId="77777777" w:rsidR="005D0C22" w:rsidRPr="00F6229E" w:rsidRDefault="005D0C22" w:rsidP="00EF52C6">
            <w:r w:rsidRPr="00F6229E">
              <w:t xml:space="preserve">Financial </w:t>
            </w:r>
            <w:r>
              <w:t>features</w:t>
            </w:r>
          </w:p>
        </w:tc>
      </w:tr>
      <w:tr w:rsidR="005D0C22" w:rsidRPr="00F6229E" w14:paraId="65775245" w14:textId="77777777" w:rsidTr="00EF52C6">
        <w:tc>
          <w:tcPr>
            <w:tcW w:w="0" w:type="auto"/>
          </w:tcPr>
          <w:p w14:paraId="46B242C3" w14:textId="77777777" w:rsidR="005D0C22" w:rsidRPr="004718C6" w:rsidRDefault="005D0C22" w:rsidP="00EF52C6">
            <w:pPr>
              <w:rPr>
                <w:b/>
                <w:bCs/>
              </w:rPr>
            </w:pPr>
            <w:r w:rsidRPr="004718C6">
              <w:rPr>
                <w:b/>
                <w:bCs/>
              </w:rPr>
              <w:t>Governance assessment</w:t>
            </w:r>
          </w:p>
        </w:tc>
        <w:tc>
          <w:tcPr>
            <w:tcW w:w="0" w:type="auto"/>
          </w:tcPr>
          <w:p w14:paraId="3FB80809" w14:textId="77777777" w:rsidR="005D0C22" w:rsidRPr="00F6229E" w:rsidRDefault="005D0C22" w:rsidP="00EF52C6">
            <w:r>
              <w:t>Governance data</w:t>
            </w:r>
          </w:p>
        </w:tc>
        <w:tc>
          <w:tcPr>
            <w:tcW w:w="0" w:type="auto"/>
          </w:tcPr>
          <w:p w14:paraId="121908E7" w14:textId="77777777" w:rsidR="005D0C22" w:rsidRPr="00F6229E" w:rsidRDefault="005D0C22" w:rsidP="00EF52C6">
            <w:r>
              <w:t>Governance features</w:t>
            </w:r>
          </w:p>
        </w:tc>
      </w:tr>
      <w:tr w:rsidR="005D0C22" w:rsidRPr="00F6229E" w14:paraId="5E791BA9" w14:textId="77777777" w:rsidTr="00EF52C6">
        <w:tc>
          <w:tcPr>
            <w:tcW w:w="0" w:type="auto"/>
          </w:tcPr>
          <w:p w14:paraId="2D9BFE6E" w14:textId="77777777" w:rsidR="005D0C22" w:rsidRPr="004718C6" w:rsidRDefault="005D0C22" w:rsidP="00EF52C6">
            <w:pPr>
              <w:rPr>
                <w:b/>
                <w:bCs/>
              </w:rPr>
            </w:pPr>
            <w:r w:rsidRPr="004718C6">
              <w:rPr>
                <w:b/>
                <w:bCs/>
              </w:rPr>
              <w:t>Risk matrix</w:t>
            </w:r>
          </w:p>
        </w:tc>
        <w:tc>
          <w:tcPr>
            <w:tcW w:w="0" w:type="auto"/>
          </w:tcPr>
          <w:p w14:paraId="547C81E0" w14:textId="421D9709" w:rsidR="005D0C22" w:rsidRDefault="005D0C22" w:rsidP="00EF52C6">
            <w:r w:rsidRPr="000E790B">
              <w:t xml:space="preserve">Technical data from internal </w:t>
            </w:r>
            <w:r w:rsidR="00292EEE" w:rsidRPr="000E790B">
              <w:t xml:space="preserve">risk </w:t>
            </w:r>
            <w:r w:rsidRPr="000E790B">
              <w:t>assessment (i.e., cyber security)</w:t>
            </w:r>
          </w:p>
        </w:tc>
        <w:tc>
          <w:tcPr>
            <w:tcW w:w="0" w:type="auto"/>
          </w:tcPr>
          <w:p w14:paraId="478F45E4" w14:textId="77777777" w:rsidR="005D0C22" w:rsidRDefault="005D0C22" w:rsidP="00EF52C6">
            <w:r>
              <w:t xml:space="preserve">Severity </w:t>
            </w:r>
          </w:p>
        </w:tc>
      </w:tr>
      <w:tr w:rsidR="005D0C22" w:rsidRPr="00F6229E" w14:paraId="1E0A19D3" w14:textId="77777777" w:rsidTr="00EF52C6">
        <w:tc>
          <w:tcPr>
            <w:tcW w:w="0" w:type="auto"/>
          </w:tcPr>
          <w:p w14:paraId="67270872" w14:textId="77777777" w:rsidR="005D0C22" w:rsidRPr="004718C6" w:rsidRDefault="005D0C22" w:rsidP="00EF52C6">
            <w:pPr>
              <w:rPr>
                <w:b/>
                <w:bCs/>
              </w:rPr>
            </w:pPr>
            <w:r w:rsidRPr="004718C6">
              <w:rPr>
                <w:b/>
                <w:bCs/>
              </w:rPr>
              <w:t>Decision</w:t>
            </w:r>
          </w:p>
        </w:tc>
        <w:tc>
          <w:tcPr>
            <w:tcW w:w="0" w:type="auto"/>
          </w:tcPr>
          <w:p w14:paraId="5F7BE663" w14:textId="77777777" w:rsidR="005D0C22" w:rsidRDefault="005D0C22" w:rsidP="00EF52C6">
            <w:r w:rsidRPr="00F6229E">
              <w:t xml:space="preserve">Financial </w:t>
            </w:r>
            <w:r>
              <w:t>features, Governance features</w:t>
            </w:r>
          </w:p>
        </w:tc>
        <w:tc>
          <w:tcPr>
            <w:tcW w:w="0" w:type="auto"/>
          </w:tcPr>
          <w:p w14:paraId="2F42502A" w14:textId="77777777" w:rsidR="005D0C22" w:rsidRDefault="005D0C22" w:rsidP="00EF52C6">
            <w:r>
              <w:t xml:space="preserve">Ranking of features importance </w:t>
            </w:r>
          </w:p>
        </w:tc>
      </w:tr>
      <w:tr w:rsidR="005D0C22" w:rsidRPr="00F6229E" w14:paraId="2A645735" w14:textId="77777777" w:rsidTr="00EF52C6">
        <w:tc>
          <w:tcPr>
            <w:tcW w:w="0" w:type="auto"/>
          </w:tcPr>
          <w:p w14:paraId="048D80D5" w14:textId="77777777" w:rsidR="005D0C22" w:rsidRPr="004718C6" w:rsidRDefault="005D0C22" w:rsidP="00EF52C6">
            <w:pPr>
              <w:rPr>
                <w:b/>
                <w:bCs/>
              </w:rPr>
            </w:pPr>
            <w:r w:rsidRPr="004718C6">
              <w:rPr>
                <w:b/>
                <w:bCs/>
              </w:rPr>
              <w:t>Prediction</w:t>
            </w:r>
          </w:p>
        </w:tc>
        <w:tc>
          <w:tcPr>
            <w:tcW w:w="0" w:type="auto"/>
          </w:tcPr>
          <w:p w14:paraId="4394224D" w14:textId="77777777" w:rsidR="005D0C22" w:rsidRPr="00F6229E" w:rsidRDefault="005D0C22" w:rsidP="00EF52C6">
            <w:r w:rsidRPr="00F6229E">
              <w:t xml:space="preserve">Financial </w:t>
            </w:r>
            <w:r>
              <w:t>features, Governance features</w:t>
            </w:r>
          </w:p>
        </w:tc>
        <w:tc>
          <w:tcPr>
            <w:tcW w:w="0" w:type="auto"/>
          </w:tcPr>
          <w:p w14:paraId="24F4C349" w14:textId="77777777" w:rsidR="005D0C22" w:rsidRDefault="005D0C22" w:rsidP="00EF52C6">
            <w:pPr>
              <w:rPr>
                <w:lang w:val="en-US"/>
              </w:rPr>
            </w:pPr>
            <w:r>
              <w:rPr>
                <w:lang w:val="en-US"/>
              </w:rPr>
              <w:t>Probability of company crisis</w:t>
            </w:r>
          </w:p>
          <w:p w14:paraId="5CF47CCB" w14:textId="77777777" w:rsidR="005D0C22" w:rsidRDefault="005D0C22" w:rsidP="00EF52C6">
            <w:r>
              <w:rPr>
                <w:lang w:val="en-US"/>
              </w:rPr>
              <w:t>Adequacy of organizational model</w:t>
            </w:r>
          </w:p>
        </w:tc>
      </w:tr>
      <w:tr w:rsidR="005D0C22" w:rsidRPr="00F6229E" w14:paraId="17ED5CD6" w14:textId="77777777" w:rsidTr="00EF52C6">
        <w:tc>
          <w:tcPr>
            <w:tcW w:w="0" w:type="auto"/>
          </w:tcPr>
          <w:p w14:paraId="66724F76" w14:textId="77777777" w:rsidR="005D0C22" w:rsidRPr="004718C6" w:rsidRDefault="005D0C22" w:rsidP="00EF52C6">
            <w:pPr>
              <w:rPr>
                <w:b/>
                <w:bCs/>
              </w:rPr>
            </w:pPr>
            <w:r w:rsidRPr="004718C6">
              <w:rPr>
                <w:b/>
                <w:bCs/>
              </w:rPr>
              <w:t>Perturbation</w:t>
            </w:r>
          </w:p>
        </w:tc>
        <w:tc>
          <w:tcPr>
            <w:tcW w:w="0" w:type="auto"/>
          </w:tcPr>
          <w:p w14:paraId="4A5F5F72" w14:textId="77777777" w:rsidR="005D0C22" w:rsidRPr="005A7E40" w:rsidRDefault="005D0C22" w:rsidP="00EF52C6">
            <w:pPr>
              <w:rPr>
                <w:lang w:val="en-US"/>
              </w:rPr>
            </w:pPr>
            <w:r>
              <w:rPr>
                <w:lang w:val="en-US"/>
              </w:rPr>
              <w:t>Probability of company crisis (index); severity from Risk Matrix</w:t>
            </w:r>
          </w:p>
        </w:tc>
        <w:tc>
          <w:tcPr>
            <w:tcW w:w="0" w:type="auto"/>
          </w:tcPr>
          <w:p w14:paraId="47DD82BD" w14:textId="77777777" w:rsidR="005D0C22" w:rsidRDefault="005D0C22" w:rsidP="00EF52C6">
            <w:r w:rsidRPr="00871EFB">
              <w:t>Index of business continuity</w:t>
            </w:r>
          </w:p>
        </w:tc>
      </w:tr>
    </w:tbl>
    <w:p w14:paraId="080F3EDC" w14:textId="77777777" w:rsidR="005D0C22" w:rsidRDefault="005D0C22" w:rsidP="005D0C22">
      <w:pPr>
        <w:rPr>
          <w:lang w:val="x-none"/>
        </w:rPr>
      </w:pPr>
    </w:p>
    <w:p w14:paraId="17EFD1F2" w14:textId="559F9DDE" w:rsidR="005D0C22" w:rsidRDefault="005D0C22" w:rsidP="009C64C5">
      <w:pPr>
        <w:pStyle w:val="Heading3"/>
      </w:pPr>
      <w:bookmarkStart w:id="24" w:name="_Toc68946950"/>
      <w:r>
        <w:t>Governance data (raw)</w:t>
      </w:r>
      <w:bookmarkEnd w:id="24"/>
    </w:p>
    <w:p w14:paraId="677824F0" w14:textId="77777777" w:rsidR="00120E2B" w:rsidRPr="00120E2B" w:rsidRDefault="00120E2B" w:rsidP="00120E2B"/>
    <w:p w14:paraId="07A357DA" w14:textId="77777777" w:rsidR="005D0C22" w:rsidRDefault="005D0C22" w:rsidP="009C64C5">
      <w:pPr>
        <w:pStyle w:val="Heading3"/>
      </w:pPr>
      <w:bookmarkStart w:id="25" w:name="_Toc68946951"/>
      <w:r>
        <w:t>Financial statement data (raw)</w:t>
      </w:r>
      <w:bookmarkEnd w:id="25"/>
    </w:p>
    <w:p w14:paraId="2367E732" w14:textId="77777777" w:rsidR="005D0C22" w:rsidRDefault="005D0C22" w:rsidP="005D0C22">
      <w:pPr>
        <w:jc w:val="both"/>
      </w:pPr>
    </w:p>
    <w:p w14:paraId="7CC3B0D2" w14:textId="072DFC7C" w:rsidR="005D0C22" w:rsidRDefault="005D0C22" w:rsidP="009C64C5">
      <w:pPr>
        <w:pStyle w:val="Heading3"/>
      </w:pPr>
      <w:bookmarkStart w:id="26" w:name="_Toc68946952"/>
      <w:r>
        <w:t>Risk assessment technical data (raw)</w:t>
      </w:r>
      <w:bookmarkEnd w:id="26"/>
    </w:p>
    <w:p w14:paraId="0A3BC6BD" w14:textId="77777777" w:rsidR="00120E2B" w:rsidRPr="00120E2B" w:rsidRDefault="00120E2B" w:rsidP="00120E2B"/>
    <w:p w14:paraId="19850151" w14:textId="32440226" w:rsidR="005D0C22" w:rsidRDefault="005D0C22" w:rsidP="009C64C5">
      <w:pPr>
        <w:pStyle w:val="Heading3"/>
      </w:pPr>
      <w:bookmarkStart w:id="27" w:name="_Toc68946953"/>
      <w:r w:rsidRPr="000E790B">
        <w:t>Governance</w:t>
      </w:r>
      <w:bookmarkEnd w:id="27"/>
    </w:p>
    <w:p w14:paraId="76133C33" w14:textId="77777777" w:rsidR="00120E2B" w:rsidRPr="00120E2B" w:rsidRDefault="00120E2B" w:rsidP="00120E2B"/>
    <w:p w14:paraId="5E174A48" w14:textId="5AF96CE8" w:rsidR="005D0C22" w:rsidRDefault="005D0C22" w:rsidP="009C64C5">
      <w:pPr>
        <w:pStyle w:val="Heading3"/>
      </w:pPr>
      <w:bookmarkStart w:id="28" w:name="_Toc68946954"/>
      <w:r w:rsidRPr="000E790B">
        <w:t>Financial statement</w:t>
      </w:r>
      <w:bookmarkEnd w:id="28"/>
    </w:p>
    <w:p w14:paraId="2DD3EE34" w14:textId="77777777" w:rsidR="00120E2B" w:rsidRPr="00120E2B" w:rsidRDefault="00120E2B" w:rsidP="00120E2B"/>
    <w:p w14:paraId="14A4EC7B" w14:textId="36660646" w:rsidR="005D0C22" w:rsidRDefault="005D0C22" w:rsidP="009C64C5">
      <w:pPr>
        <w:pStyle w:val="Heading3"/>
      </w:pPr>
      <w:bookmarkStart w:id="29" w:name="_Toc68946955"/>
      <w:r w:rsidRPr="000E790B">
        <w:lastRenderedPageBreak/>
        <w:t xml:space="preserve">Risk assessment technical </w:t>
      </w:r>
      <w:r>
        <w:t>data</w:t>
      </w:r>
      <w:bookmarkEnd w:id="29"/>
    </w:p>
    <w:p w14:paraId="030B8CEA" w14:textId="77777777" w:rsidR="00120E2B" w:rsidRPr="00120E2B" w:rsidRDefault="00120E2B" w:rsidP="00120E2B"/>
    <w:p w14:paraId="31C2B530" w14:textId="6D29AC8B" w:rsidR="005D0C22" w:rsidRDefault="005D0C22" w:rsidP="009C64C5">
      <w:pPr>
        <w:pStyle w:val="Heading3"/>
      </w:pPr>
      <w:bookmarkStart w:id="30" w:name="_Toc68946956"/>
      <w:r>
        <w:t>Financial features</w:t>
      </w:r>
      <w:bookmarkEnd w:id="30"/>
    </w:p>
    <w:p w14:paraId="72CD51E6" w14:textId="77777777" w:rsidR="00120E2B" w:rsidRPr="00120E2B" w:rsidRDefault="00120E2B" w:rsidP="00120E2B"/>
    <w:p w14:paraId="0654504A" w14:textId="49CBC9A2" w:rsidR="005D0C22" w:rsidRDefault="005D0C22" w:rsidP="009C64C5">
      <w:pPr>
        <w:pStyle w:val="Heading3"/>
      </w:pPr>
      <w:bookmarkStart w:id="31" w:name="_Toc68946957"/>
      <w:r>
        <w:t>Severity</w:t>
      </w:r>
      <w:bookmarkEnd w:id="31"/>
    </w:p>
    <w:p w14:paraId="2A03270A" w14:textId="77777777" w:rsidR="00120E2B" w:rsidRPr="00120E2B" w:rsidRDefault="00120E2B" w:rsidP="00120E2B"/>
    <w:p w14:paraId="301CFD43" w14:textId="55FD86A5" w:rsidR="005D0C22" w:rsidRDefault="005D0C22" w:rsidP="009C64C5">
      <w:pPr>
        <w:pStyle w:val="Heading3"/>
      </w:pPr>
      <w:bookmarkStart w:id="32" w:name="_Hlk63787666"/>
      <w:bookmarkStart w:id="33" w:name="_Toc68946958"/>
      <w:r>
        <w:t>Decision Tree</w:t>
      </w:r>
      <w:bookmarkEnd w:id="33"/>
    </w:p>
    <w:p w14:paraId="7A2343E0" w14:textId="77777777" w:rsidR="00120E2B" w:rsidRPr="00120E2B" w:rsidRDefault="00120E2B" w:rsidP="00120E2B"/>
    <w:p w14:paraId="592A6B6F" w14:textId="35EFE3B5" w:rsidR="005D0C22" w:rsidRDefault="005D0C22" w:rsidP="009C64C5">
      <w:pPr>
        <w:pStyle w:val="Heading3"/>
      </w:pPr>
      <w:bookmarkStart w:id="34" w:name="_Toc68946959"/>
      <w:bookmarkEnd w:id="32"/>
      <w:r>
        <w:t>Default probability</w:t>
      </w:r>
      <w:bookmarkEnd w:id="34"/>
    </w:p>
    <w:p w14:paraId="4EFF6FFE" w14:textId="77777777" w:rsidR="00120E2B" w:rsidRPr="00120E2B" w:rsidRDefault="00120E2B" w:rsidP="00120E2B"/>
    <w:p w14:paraId="3B689937" w14:textId="2DEAD3F0" w:rsidR="005D0C22" w:rsidRDefault="005D0C22" w:rsidP="009C64C5">
      <w:pPr>
        <w:pStyle w:val="Heading3"/>
      </w:pPr>
      <w:bookmarkStart w:id="35" w:name="_Toc68946960"/>
      <w:r>
        <w:t>Business continuity index</w:t>
      </w:r>
      <w:bookmarkEnd w:id="35"/>
    </w:p>
    <w:p w14:paraId="24D17A34" w14:textId="77777777" w:rsidR="009C64C5" w:rsidRPr="009C64C5" w:rsidRDefault="009C64C5" w:rsidP="009C64C5">
      <w:pPr>
        <w:rPr>
          <w:lang w:val="x-none"/>
        </w:rPr>
      </w:pPr>
    </w:p>
    <w:p w14:paraId="4AC18705" w14:textId="77777777" w:rsidR="005D0C22" w:rsidRDefault="005D0C22" w:rsidP="005D0C22">
      <w:pPr>
        <w:pStyle w:val="Heading1"/>
      </w:pPr>
      <w:bookmarkStart w:id="36" w:name="_Toc68946961"/>
      <w:r>
        <w:t>References</w:t>
      </w:r>
      <w:bookmarkEnd w:id="36"/>
    </w:p>
    <w:p w14:paraId="749AA066" w14:textId="77777777" w:rsidR="005D0C22" w:rsidRDefault="005D0C22" w:rsidP="007F2E7F"/>
    <w:sectPr w:rsidR="005D0C22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1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7FB2"/>
    <w:multiLevelType w:val="hybridMultilevel"/>
    <w:tmpl w:val="31E80A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B26F80"/>
    <w:multiLevelType w:val="hybridMultilevel"/>
    <w:tmpl w:val="BBB80C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554656"/>
    <w:multiLevelType w:val="hybridMultilevel"/>
    <w:tmpl w:val="8356FC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C3091"/>
    <w:multiLevelType w:val="hybridMultilevel"/>
    <w:tmpl w:val="1DE2B5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F9333F"/>
    <w:multiLevelType w:val="hybridMultilevel"/>
    <w:tmpl w:val="5AD625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70F60"/>
    <w:multiLevelType w:val="hybridMultilevel"/>
    <w:tmpl w:val="1550DD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"/>
  </w:num>
  <w:num w:numId="3">
    <w:abstractNumId w:val="29"/>
  </w:num>
  <w:num w:numId="4">
    <w:abstractNumId w:val="11"/>
  </w:num>
  <w:num w:numId="5">
    <w:abstractNumId w:val="24"/>
  </w:num>
  <w:num w:numId="6">
    <w:abstractNumId w:val="36"/>
  </w:num>
  <w:num w:numId="7">
    <w:abstractNumId w:val="26"/>
  </w:num>
  <w:num w:numId="8">
    <w:abstractNumId w:val="4"/>
  </w:num>
  <w:num w:numId="9">
    <w:abstractNumId w:val="8"/>
  </w:num>
  <w:num w:numId="10">
    <w:abstractNumId w:val="17"/>
  </w:num>
  <w:num w:numId="11">
    <w:abstractNumId w:val="27"/>
  </w:num>
  <w:num w:numId="12">
    <w:abstractNumId w:val="19"/>
  </w:num>
  <w:num w:numId="13">
    <w:abstractNumId w:val="0"/>
  </w:num>
  <w:num w:numId="14">
    <w:abstractNumId w:val="13"/>
  </w:num>
  <w:num w:numId="15">
    <w:abstractNumId w:val="33"/>
  </w:num>
  <w:num w:numId="16">
    <w:abstractNumId w:val="18"/>
  </w:num>
  <w:num w:numId="17">
    <w:abstractNumId w:val="12"/>
  </w:num>
  <w:num w:numId="18">
    <w:abstractNumId w:val="9"/>
  </w:num>
  <w:num w:numId="19">
    <w:abstractNumId w:val="5"/>
  </w:num>
  <w:num w:numId="20">
    <w:abstractNumId w:val="14"/>
  </w:num>
  <w:num w:numId="21">
    <w:abstractNumId w:val="23"/>
  </w:num>
  <w:num w:numId="22">
    <w:abstractNumId w:val="30"/>
  </w:num>
  <w:num w:numId="23">
    <w:abstractNumId w:val="21"/>
  </w:num>
  <w:num w:numId="24">
    <w:abstractNumId w:val="28"/>
  </w:num>
  <w:num w:numId="25">
    <w:abstractNumId w:val="31"/>
  </w:num>
  <w:num w:numId="26">
    <w:abstractNumId w:val="2"/>
  </w:num>
  <w:num w:numId="27">
    <w:abstractNumId w:val="22"/>
  </w:num>
  <w:num w:numId="28">
    <w:abstractNumId w:val="32"/>
  </w:num>
  <w:num w:numId="29">
    <w:abstractNumId w:val="25"/>
  </w:num>
  <w:num w:numId="30">
    <w:abstractNumId w:val="10"/>
  </w:num>
  <w:num w:numId="31">
    <w:abstractNumId w:val="35"/>
  </w:num>
  <w:num w:numId="32">
    <w:abstractNumId w:val="37"/>
  </w:num>
  <w:num w:numId="33">
    <w:abstractNumId w:val="6"/>
  </w:num>
  <w:num w:numId="34">
    <w:abstractNumId w:val="7"/>
  </w:num>
  <w:num w:numId="35">
    <w:abstractNumId w:val="15"/>
  </w:num>
  <w:num w:numId="36">
    <w:abstractNumId w:val="16"/>
  </w:num>
  <w:num w:numId="37">
    <w:abstractNumId w:val="1"/>
  </w:num>
  <w:num w:numId="38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1C"/>
    <w:rsid w:val="00002217"/>
    <w:rsid w:val="0001512E"/>
    <w:rsid w:val="00020C69"/>
    <w:rsid w:val="0002499C"/>
    <w:rsid w:val="00030AD0"/>
    <w:rsid w:val="00032A0E"/>
    <w:rsid w:val="000360D3"/>
    <w:rsid w:val="00040B9A"/>
    <w:rsid w:val="00045D8C"/>
    <w:rsid w:val="0005577A"/>
    <w:rsid w:val="00057DA2"/>
    <w:rsid w:val="0006001F"/>
    <w:rsid w:val="00064720"/>
    <w:rsid w:val="000778F8"/>
    <w:rsid w:val="00080DAC"/>
    <w:rsid w:val="00093F5A"/>
    <w:rsid w:val="000A0992"/>
    <w:rsid w:val="000C3785"/>
    <w:rsid w:val="000C5808"/>
    <w:rsid w:val="000D430D"/>
    <w:rsid w:val="000D58DC"/>
    <w:rsid w:val="000E5440"/>
    <w:rsid w:val="000E6185"/>
    <w:rsid w:val="000E6AA6"/>
    <w:rsid w:val="00102FC2"/>
    <w:rsid w:val="00104DD9"/>
    <w:rsid w:val="00120E2B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21FEF"/>
    <w:rsid w:val="00245B0F"/>
    <w:rsid w:val="002472FE"/>
    <w:rsid w:val="00263269"/>
    <w:rsid w:val="00272D6B"/>
    <w:rsid w:val="002739A4"/>
    <w:rsid w:val="002869A6"/>
    <w:rsid w:val="00286C15"/>
    <w:rsid w:val="0028710D"/>
    <w:rsid w:val="00292EEE"/>
    <w:rsid w:val="002A6615"/>
    <w:rsid w:val="002A6BFB"/>
    <w:rsid w:val="002B2FD2"/>
    <w:rsid w:val="002C7F0F"/>
    <w:rsid w:val="002D3F65"/>
    <w:rsid w:val="002D48BA"/>
    <w:rsid w:val="002D5BA5"/>
    <w:rsid w:val="002D7993"/>
    <w:rsid w:val="002E02B6"/>
    <w:rsid w:val="00302BFB"/>
    <w:rsid w:val="0030631B"/>
    <w:rsid w:val="00317A4B"/>
    <w:rsid w:val="0033190F"/>
    <w:rsid w:val="003573DE"/>
    <w:rsid w:val="0036721F"/>
    <w:rsid w:val="00370017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1210C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08BE"/>
    <w:rsid w:val="004A0988"/>
    <w:rsid w:val="004A44EF"/>
    <w:rsid w:val="004A5585"/>
    <w:rsid w:val="004D2FF8"/>
    <w:rsid w:val="004E0C82"/>
    <w:rsid w:val="004E1E01"/>
    <w:rsid w:val="004E5FB5"/>
    <w:rsid w:val="004F0ACC"/>
    <w:rsid w:val="004F4CFC"/>
    <w:rsid w:val="004F593C"/>
    <w:rsid w:val="005132BF"/>
    <w:rsid w:val="00516F9C"/>
    <w:rsid w:val="0052544E"/>
    <w:rsid w:val="005430C2"/>
    <w:rsid w:val="0054391B"/>
    <w:rsid w:val="0055015D"/>
    <w:rsid w:val="00552B31"/>
    <w:rsid w:val="005565BE"/>
    <w:rsid w:val="00557EDB"/>
    <w:rsid w:val="00573821"/>
    <w:rsid w:val="00574298"/>
    <w:rsid w:val="005769BD"/>
    <w:rsid w:val="00576D0E"/>
    <w:rsid w:val="00585F50"/>
    <w:rsid w:val="005A05C0"/>
    <w:rsid w:val="005A1575"/>
    <w:rsid w:val="005A2449"/>
    <w:rsid w:val="005B0DB3"/>
    <w:rsid w:val="005B446B"/>
    <w:rsid w:val="005B58F0"/>
    <w:rsid w:val="005B7CBC"/>
    <w:rsid w:val="005C42D8"/>
    <w:rsid w:val="005D0C22"/>
    <w:rsid w:val="005D1A6F"/>
    <w:rsid w:val="005D561E"/>
    <w:rsid w:val="005E1400"/>
    <w:rsid w:val="0060019F"/>
    <w:rsid w:val="006074A9"/>
    <w:rsid w:val="00612978"/>
    <w:rsid w:val="00625A92"/>
    <w:rsid w:val="006323E5"/>
    <w:rsid w:val="00632565"/>
    <w:rsid w:val="0063664B"/>
    <w:rsid w:val="00643BD9"/>
    <w:rsid w:val="00650C9A"/>
    <w:rsid w:val="00660793"/>
    <w:rsid w:val="00663A78"/>
    <w:rsid w:val="00685762"/>
    <w:rsid w:val="00686EE6"/>
    <w:rsid w:val="0069701C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50503"/>
    <w:rsid w:val="00770292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467"/>
    <w:rsid w:val="009C2439"/>
    <w:rsid w:val="009C3B82"/>
    <w:rsid w:val="009C64C5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BE56CF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D55D5"/>
    <w:rsid w:val="00CE0548"/>
    <w:rsid w:val="00CE372E"/>
    <w:rsid w:val="00CE6FBC"/>
    <w:rsid w:val="00CF3FD2"/>
    <w:rsid w:val="00D15E90"/>
    <w:rsid w:val="00D15EFB"/>
    <w:rsid w:val="00D20036"/>
    <w:rsid w:val="00D22C70"/>
    <w:rsid w:val="00D45336"/>
    <w:rsid w:val="00D46814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24F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24EE"/>
    <w:rsid w:val="00EA5591"/>
    <w:rsid w:val="00EB3086"/>
    <w:rsid w:val="00EE7A50"/>
    <w:rsid w:val="00EF0CB1"/>
    <w:rsid w:val="00EF2BBA"/>
    <w:rsid w:val="00EF52C6"/>
    <w:rsid w:val="00EF5675"/>
    <w:rsid w:val="00F00D66"/>
    <w:rsid w:val="00F017EB"/>
    <w:rsid w:val="00F065FB"/>
    <w:rsid w:val="00F06FB8"/>
    <w:rsid w:val="00F22337"/>
    <w:rsid w:val="00F228A4"/>
    <w:rsid w:val="00F25D23"/>
    <w:rsid w:val="00F33B32"/>
    <w:rsid w:val="00F349D0"/>
    <w:rsid w:val="00F44EB3"/>
    <w:rsid w:val="00F523A1"/>
    <w:rsid w:val="00F539E0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96B01"/>
    <w:rsid w:val="00FA2BA0"/>
    <w:rsid w:val="00FA4DEB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5B5D0"/>
  <w15:chartTrackingRefBased/>
  <w15:docId w15:val="{F7B77E08-495F-4521-904A-DB7675C0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Heading1Char">
    <w:name w:val="Heading 1 Char"/>
    <w:basedOn w:val="DefaultParagraphFont"/>
    <w:link w:val="Heading1"/>
    <w:rsid w:val="005D0C22"/>
    <w:rPr>
      <w:rFonts w:eastAsia="SimSun" w:cs="Arial"/>
      <w:b/>
      <w:bCs/>
      <w:kern w:val="32"/>
      <w:sz w:val="28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5D0C22"/>
    <w:rPr>
      <w:rFonts w:eastAsia="SimSun"/>
      <w:b/>
      <w:bCs/>
      <w:i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org/issued-standards/list-of-standard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iso.org/files/live/sites/isoorg/files/store/en/PUB10042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ittee.iso.org/sites/tc309/home/projects/ongoing/ongoing-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%20N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N-docs.dotx</Template>
  <TotalTime>25</TotalTime>
  <Pages>5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21</cp:revision>
  <dcterms:created xsi:type="dcterms:W3CDTF">2021-04-06T14:28:00Z</dcterms:created>
  <dcterms:modified xsi:type="dcterms:W3CDTF">2021-04-10T10:05:00Z</dcterms:modified>
</cp:coreProperties>
</file>