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24B147C5" w14:textId="77777777" w:rsidTr="0061111C">
        <w:tc>
          <w:tcPr>
            <w:tcW w:w="3358" w:type="dxa"/>
          </w:tcPr>
          <w:p w14:paraId="34E4DAC5" w14:textId="77777777" w:rsidR="003D2DDB" w:rsidRDefault="00CC3A91" w:rsidP="000D430D">
            <w:r>
              <w:object w:dxaOrig="9950" w:dyaOrig="3900" w14:anchorId="2715E8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6" o:title=""/>
                </v:shape>
                <o:OLEObject Type="Embed" ProgID="PBrush" ShapeID="_x0000_i1025" DrawAspect="Content" ObjectID="_1694350023" r:id="rId7"/>
              </w:object>
            </w:r>
          </w:p>
        </w:tc>
        <w:tc>
          <w:tcPr>
            <w:tcW w:w="5997" w:type="dxa"/>
            <w:vAlign w:val="center"/>
          </w:tcPr>
          <w:p w14:paraId="5E112EDA" w14:textId="77777777" w:rsidR="00A64193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4AA975D5" w14:textId="1697F14F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621A440B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01B0803" w14:textId="09726149" w:rsidR="003D2DDB" w:rsidRDefault="003D2DDB" w:rsidP="007F2E7F"/>
    <w:p w14:paraId="040AED36" w14:textId="323AF33B" w:rsidR="001B7DAA" w:rsidRDefault="001B7DAA" w:rsidP="001B7DAA">
      <w:pPr>
        <w:jc w:val="center"/>
      </w:pPr>
      <w:r w:rsidRPr="0066353D">
        <w:rPr>
          <w:b/>
          <w:bCs/>
          <w:sz w:val="32"/>
          <w:szCs w:val="32"/>
        </w:rPr>
        <w:t>Public Document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39BA8290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0F44D0" w14:textId="54B518CB" w:rsidR="00B81E8E" w:rsidRPr="002D6540" w:rsidRDefault="007C2148" w:rsidP="00981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N372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CCFC4B8" w14:textId="1FBF1495" w:rsidR="00B81E8E" w:rsidRDefault="006217F1" w:rsidP="00B81E8E">
            <w:pPr>
              <w:jc w:val="right"/>
            </w:pPr>
            <w:r>
              <w:t>2021/09/</w:t>
            </w:r>
            <w:r w:rsidR="002C7148">
              <w:t>30</w:t>
            </w:r>
          </w:p>
        </w:tc>
      </w:tr>
      <w:tr w:rsidR="003D2DDB" w14:paraId="3AC22582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32F9F3C" w14:textId="77777777" w:rsidR="003D2DDB" w:rsidRPr="002D6540" w:rsidRDefault="003D2DDB" w:rsidP="007F2E7F">
            <w:pPr>
              <w:rPr>
                <w:b/>
                <w:bCs/>
              </w:rPr>
            </w:pPr>
            <w:r w:rsidRPr="002D6540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4FCA13C" w14:textId="51A37595" w:rsidR="003D2DDB" w:rsidRDefault="001811C4" w:rsidP="007F2E7F">
            <w:r>
              <w:t>Communication AC</w:t>
            </w:r>
          </w:p>
        </w:tc>
      </w:tr>
      <w:tr w:rsidR="003D2DDB" w14:paraId="19F02B3F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525B43C" w14:textId="77777777" w:rsidR="003D2DDB" w:rsidRPr="002D6540" w:rsidRDefault="00B81E8E" w:rsidP="007F2E7F">
            <w:pPr>
              <w:rPr>
                <w:b/>
                <w:bCs/>
              </w:rPr>
            </w:pPr>
            <w:r w:rsidRPr="002D6540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2802AA0" w14:textId="2B1FC469" w:rsidR="003D2DDB" w:rsidRDefault="006217F1" w:rsidP="007F2E7F">
            <w:r>
              <w:t>Introduction to MPAI-</w:t>
            </w:r>
            <w:r w:rsidR="00F57C23">
              <w:t>CUI</w:t>
            </w:r>
          </w:p>
        </w:tc>
      </w:tr>
      <w:tr w:rsidR="003D2DDB" w14:paraId="40449B0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DB7D1AD" w14:textId="77777777" w:rsidR="003D2DDB" w:rsidRPr="002D6540" w:rsidRDefault="00B81E8E" w:rsidP="007F2E7F">
            <w:pPr>
              <w:rPr>
                <w:b/>
                <w:bCs/>
              </w:rPr>
            </w:pPr>
            <w:r w:rsidRPr="002D6540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FF39FC1" w14:textId="10927E0D" w:rsidR="003D2DDB" w:rsidRDefault="006217F1" w:rsidP="007F2E7F">
            <w:r>
              <w:t>MPAI Members</w:t>
            </w:r>
          </w:p>
        </w:tc>
      </w:tr>
    </w:tbl>
    <w:p w14:paraId="22FB8B26" w14:textId="5EFA79C2" w:rsidR="003D2DDB" w:rsidRDefault="003D2DDB" w:rsidP="002F3957">
      <w:pPr>
        <w:jc w:val="both"/>
      </w:pPr>
    </w:p>
    <w:p w14:paraId="58EABE4D" w14:textId="7E7DDFFB" w:rsidR="006217F1" w:rsidRDefault="002F3957" w:rsidP="002F3957">
      <w:pPr>
        <w:jc w:val="both"/>
      </w:pPr>
      <w:r w:rsidRPr="002F3957">
        <w:t xml:space="preserve">Moving Picture, Audio and Data Coding by Artificial Intelligence (MPAI) is an </w:t>
      </w:r>
      <w:hyperlink r:id="rId8" w:history="1">
        <w:r w:rsidRPr="002F3957">
          <w:rPr>
            <w:rStyle w:val="Collegamentoipertestuale"/>
          </w:rPr>
          <w:t>international</w:t>
        </w:r>
        <w:r>
          <w:rPr>
            <w:rStyle w:val="Collegamentoipertestuale"/>
          </w:rPr>
          <w:t>,</w:t>
        </w:r>
        <w:r w:rsidRPr="002F3957">
          <w:rPr>
            <w:rStyle w:val="Collegamentoipertestuale"/>
          </w:rPr>
          <w:t xml:space="preserve"> non-profit</w:t>
        </w:r>
        <w:r>
          <w:rPr>
            <w:rStyle w:val="Collegamentoipertestuale"/>
          </w:rPr>
          <w:t>, unaffiliated</w:t>
        </w:r>
        <w:r w:rsidRPr="002F3957">
          <w:rPr>
            <w:rStyle w:val="Collegamentoipertestuale"/>
          </w:rPr>
          <w:t xml:space="preserve"> </w:t>
        </w:r>
        <w:r>
          <w:rPr>
            <w:rStyle w:val="Collegamentoipertestuale"/>
          </w:rPr>
          <w:t>Standards Developing O</w:t>
        </w:r>
        <w:r w:rsidRPr="002F3957">
          <w:rPr>
            <w:rStyle w:val="Collegamentoipertestuale"/>
          </w:rPr>
          <w:t>rganisation</w:t>
        </w:r>
      </w:hyperlink>
      <w:r w:rsidRPr="002F3957">
        <w:t xml:space="preserve"> with the mission to develop Artificial Intelligence (AI)</w:t>
      </w:r>
      <w:r w:rsidR="00453B0A">
        <w:t xml:space="preserve"> data coding standards</w:t>
      </w:r>
      <w:r w:rsidRPr="002F3957">
        <w:t>, with clear Intellectual Property Rights (IPR) licensing frameworks</w:t>
      </w:r>
      <w:r>
        <w:t xml:space="preserve">. </w:t>
      </w:r>
      <w:r w:rsidR="00453B0A">
        <w:rPr>
          <w:lang w:val="en-US"/>
        </w:rPr>
        <w:t>C</w:t>
      </w:r>
      <w:r w:rsidR="00453B0A" w:rsidRPr="00976D43">
        <w:rPr>
          <w:lang w:val="en-US"/>
        </w:rPr>
        <w:t xml:space="preserve">ompression and feature-based description </w:t>
      </w:r>
      <w:r w:rsidR="00453B0A">
        <w:rPr>
          <w:lang w:val="en-US"/>
        </w:rPr>
        <w:t>are n</w:t>
      </w:r>
      <w:r w:rsidR="00453B0A" w:rsidRPr="00976D43">
        <w:rPr>
          <w:lang w:val="en-US"/>
        </w:rPr>
        <w:t>otable examples of coding.</w:t>
      </w:r>
      <w:r w:rsidR="00453B0A">
        <w:rPr>
          <w:lang w:val="en-US"/>
        </w:rPr>
        <w:t xml:space="preserve"> </w:t>
      </w:r>
    </w:p>
    <w:p w14:paraId="34EFE092" w14:textId="77777777" w:rsidR="000C5B76" w:rsidRDefault="000C5B76" w:rsidP="000C5B76">
      <w:pPr>
        <w:jc w:val="both"/>
        <w:rPr>
          <w:lang w:val="en-US"/>
        </w:rPr>
      </w:pPr>
      <w:r w:rsidRPr="00F057F2">
        <w:rPr>
          <w:lang w:val="en-US"/>
        </w:rPr>
        <w:t>Research has shown that data coding with AI-based technologies is generally more efficient</w:t>
      </w:r>
      <w:r w:rsidRPr="00F057F2">
        <w:rPr>
          <w:i/>
          <w:iCs/>
          <w:lang w:val="en-US"/>
        </w:rPr>
        <w:t xml:space="preserve"> </w:t>
      </w:r>
      <w:r w:rsidRPr="00F057F2">
        <w:rPr>
          <w:lang w:val="en-US"/>
        </w:rPr>
        <w:t xml:space="preserve">than possible with existing technologies. </w:t>
      </w:r>
    </w:p>
    <w:p w14:paraId="0D92EFAD" w14:textId="2E52A77C" w:rsidR="006217F1" w:rsidRDefault="00453B0A" w:rsidP="00453B0A">
      <w:pPr>
        <w:jc w:val="both"/>
      </w:pPr>
      <w:r>
        <w:t xml:space="preserve">MPAI </w:t>
      </w:r>
      <w:r w:rsidR="00C22D92">
        <w:t xml:space="preserve">standards are </w:t>
      </w:r>
      <w:r>
        <w:t>develop</w:t>
      </w:r>
      <w:r w:rsidR="00C22D92">
        <w:t>ed</w:t>
      </w:r>
      <w:r>
        <w:t xml:space="preserve"> using a rigorous p</w:t>
      </w:r>
      <w:r w:rsidR="006217F1">
        <w:t>rocess</w:t>
      </w:r>
      <w:r>
        <w:t xml:space="preserve"> that combines openness </w:t>
      </w:r>
      <w:r w:rsidR="00ED16DD">
        <w:t xml:space="preserve">to all interested parties </w:t>
      </w:r>
      <w:r w:rsidR="005808E8">
        <w:t>when</w:t>
      </w:r>
      <w:r w:rsidR="00F057F2">
        <w:t xml:space="preserve"> a new standard </w:t>
      </w:r>
      <w:r w:rsidR="008E0032">
        <w:t>is</w:t>
      </w:r>
      <w:r w:rsidR="00F057F2">
        <w:t xml:space="preserve"> identified</w:t>
      </w:r>
      <w:r w:rsidR="008B616F">
        <w:t>,</w:t>
      </w:r>
      <w:r w:rsidR="00ED16DD">
        <w:t xml:space="preserve"> confidentiality </w:t>
      </w:r>
      <w:r w:rsidR="008E0032">
        <w:t xml:space="preserve">when </w:t>
      </w:r>
      <w:r w:rsidR="00F057F2">
        <w:t>technolog</w:t>
      </w:r>
      <w:r w:rsidR="00BF2282">
        <w:t xml:space="preserve">ies are </w:t>
      </w:r>
      <w:r w:rsidR="00F057F2">
        <w:t>integrated</w:t>
      </w:r>
      <w:r w:rsidR="008B616F">
        <w:t xml:space="preserve"> </w:t>
      </w:r>
      <w:r w:rsidR="00AA4A85">
        <w:t xml:space="preserve">and </w:t>
      </w:r>
      <w:r w:rsidR="008B616F">
        <w:t xml:space="preserve">openness </w:t>
      </w:r>
      <w:r w:rsidR="00BF2282">
        <w:t>t</w:t>
      </w:r>
      <w:r w:rsidR="008B616F">
        <w:t xml:space="preserve">o </w:t>
      </w:r>
      <w:r w:rsidR="00AA4A85">
        <w:t>c</w:t>
      </w:r>
      <w:r w:rsidR="008B616F">
        <w:t xml:space="preserve">ommunity </w:t>
      </w:r>
      <w:r w:rsidR="00AA4A85">
        <w:t>r</w:t>
      </w:r>
      <w:r w:rsidR="008B616F">
        <w:t>eview</w:t>
      </w:r>
      <w:r w:rsidR="00F057F2">
        <w:t>.</w:t>
      </w:r>
      <w:r>
        <w:t xml:space="preserve"> </w:t>
      </w:r>
    </w:p>
    <w:p w14:paraId="1E23320A" w14:textId="47437B01" w:rsidR="007476DD" w:rsidRDefault="007476DD" w:rsidP="00453B0A">
      <w:pPr>
        <w:jc w:val="both"/>
      </w:pPr>
    </w:p>
    <w:p w14:paraId="02D2B93F" w14:textId="0D9CA27B" w:rsidR="007476DD" w:rsidRDefault="0061111C" w:rsidP="00453B0A">
      <w:pPr>
        <w:jc w:val="both"/>
      </w:pPr>
      <w:r>
        <w:rPr>
          <w:noProof/>
        </w:rPr>
        <w:drawing>
          <wp:inline distT="0" distB="0" distL="0" distR="0" wp14:anchorId="7A9E1A87" wp14:editId="676AF743">
            <wp:extent cx="5940425" cy="1136015"/>
            <wp:effectExtent l="0" t="0" r="317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B3F2E" w14:textId="093C4D0A" w:rsidR="00DE3ED5" w:rsidRDefault="00DE3ED5" w:rsidP="00DE3ED5">
      <w:pPr>
        <w:jc w:val="center"/>
        <w:rPr>
          <w:lang w:val="en-US"/>
        </w:rPr>
      </w:pPr>
      <w:r w:rsidRPr="00EF6483">
        <w:rPr>
          <w:i/>
          <w:lang w:val="en-US"/>
        </w:rPr>
        <w:t xml:space="preserve">Figure </w:t>
      </w:r>
      <w:r w:rsidRPr="00EF6483">
        <w:rPr>
          <w:i/>
        </w:rPr>
        <w:fldChar w:fldCharType="begin"/>
      </w:r>
      <w:r w:rsidRPr="00EF6483">
        <w:rPr>
          <w:i/>
          <w:lang w:val="en-US"/>
        </w:rPr>
        <w:instrText xml:space="preserve"> SEQ Figure \* ARABIC </w:instrText>
      </w:r>
      <w:r w:rsidRPr="00EF6483">
        <w:rPr>
          <w:i/>
        </w:rPr>
        <w:fldChar w:fldCharType="separate"/>
      </w:r>
      <w:r w:rsidR="002730E8">
        <w:rPr>
          <w:i/>
          <w:noProof/>
          <w:lang w:val="en-US"/>
        </w:rPr>
        <w:t>1</w:t>
      </w:r>
      <w:r w:rsidRPr="00EF6483">
        <w:rPr>
          <w:i/>
        </w:rPr>
        <w:fldChar w:fldCharType="end"/>
      </w:r>
      <w:r w:rsidRPr="00EF6483">
        <w:rPr>
          <w:i/>
          <w:lang w:val="en-US"/>
        </w:rPr>
        <w:t xml:space="preserve"> – </w:t>
      </w:r>
      <w:r>
        <w:rPr>
          <w:i/>
          <w:lang w:val="en-US"/>
        </w:rPr>
        <w:t xml:space="preserve">The </w:t>
      </w:r>
      <w:r w:rsidR="00FA2403">
        <w:rPr>
          <w:i/>
          <w:lang w:val="en-US"/>
        </w:rPr>
        <w:t>stages of the MP</w:t>
      </w:r>
      <w:r>
        <w:rPr>
          <w:i/>
          <w:lang w:val="en-US"/>
        </w:rPr>
        <w:t>AI</w:t>
      </w:r>
      <w:r w:rsidR="00FA2403">
        <w:rPr>
          <w:i/>
          <w:lang w:val="en-US"/>
        </w:rPr>
        <w:t xml:space="preserve"> standards development process</w:t>
      </w:r>
    </w:p>
    <w:p w14:paraId="73036DE1" w14:textId="3FB2D6C3" w:rsidR="00DE3ED5" w:rsidRDefault="00DE3ED5" w:rsidP="00453B0A">
      <w:pPr>
        <w:jc w:val="both"/>
        <w:rPr>
          <w:lang w:val="en-US"/>
        </w:rPr>
      </w:pPr>
    </w:p>
    <w:p w14:paraId="4CDEBAAC" w14:textId="504A0BC7" w:rsidR="00FA576D" w:rsidRPr="00FA576D" w:rsidRDefault="0008223C" w:rsidP="00FA576D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Pr="00FA576D">
        <w:rPr>
          <w:lang w:val="en-US"/>
        </w:rPr>
        <w:t xml:space="preserve">AI-based Company Performance Prediction </w:t>
      </w:r>
      <w:r>
        <w:rPr>
          <w:lang w:val="en-US"/>
        </w:rPr>
        <w:t xml:space="preserve">of </w:t>
      </w:r>
      <w:r w:rsidR="00FA576D" w:rsidRPr="00FA576D">
        <w:rPr>
          <w:lang w:val="en-US"/>
        </w:rPr>
        <w:t xml:space="preserve">MPAI-CUI, predicts the performance of a company, from its governance, financial and risks data in a given time horizon of prediction. </w:t>
      </w:r>
    </w:p>
    <w:p w14:paraId="2DB2FC5B" w14:textId="77777777" w:rsidR="00E917CC" w:rsidRDefault="00E804DD" w:rsidP="00FA576D">
      <w:pPr>
        <w:jc w:val="both"/>
        <w:rPr>
          <w:lang w:val="en-US"/>
        </w:rPr>
      </w:pPr>
      <w:r>
        <w:rPr>
          <w:lang w:val="en-US"/>
        </w:rPr>
        <w:t>T</w:t>
      </w:r>
      <w:r w:rsidR="00FA576D" w:rsidRPr="00FA576D">
        <w:rPr>
          <w:lang w:val="en-US"/>
        </w:rPr>
        <w:t xml:space="preserve">he performance of a company </w:t>
      </w:r>
      <w:r>
        <w:rPr>
          <w:lang w:val="en-US"/>
        </w:rPr>
        <w:t>is measured by</w:t>
      </w:r>
      <w:r w:rsidR="00FA576D" w:rsidRPr="00FA576D">
        <w:rPr>
          <w:lang w:val="en-US"/>
        </w:rPr>
        <w:t xml:space="preserve">: </w:t>
      </w:r>
    </w:p>
    <w:p w14:paraId="23BC12F0" w14:textId="77777777" w:rsidR="00E917CC" w:rsidRDefault="00FA576D" w:rsidP="00E917CC">
      <w:pPr>
        <w:pStyle w:val="Paragrafoelenco"/>
        <w:numPr>
          <w:ilvl w:val="0"/>
          <w:numId w:val="35"/>
        </w:numPr>
        <w:jc w:val="both"/>
        <w:rPr>
          <w:lang w:val="en-US"/>
        </w:rPr>
      </w:pPr>
      <w:r w:rsidRPr="00E917CC">
        <w:rPr>
          <w:lang w:val="en-US"/>
        </w:rPr>
        <w:t xml:space="preserve">Default Probability (i.e.,  the </w:t>
      </w:r>
      <w:r w:rsidR="003B1097" w:rsidRPr="00E917CC">
        <w:rPr>
          <w:lang w:val="en-US"/>
        </w:rPr>
        <w:t xml:space="preserve">default </w:t>
      </w:r>
      <w:r w:rsidRPr="00E917CC">
        <w:rPr>
          <w:lang w:val="en-US"/>
        </w:rPr>
        <w:t xml:space="preserve">probability in a specified number of future months </w:t>
      </w:r>
      <w:r w:rsidR="00E917CC" w:rsidRPr="00E917CC">
        <w:rPr>
          <w:lang w:val="en-US"/>
        </w:rPr>
        <w:t xml:space="preserve">based </w:t>
      </w:r>
      <w:r w:rsidRPr="00E917CC">
        <w:rPr>
          <w:lang w:val="en-US"/>
        </w:rPr>
        <w:t xml:space="preserve">on </w:t>
      </w:r>
      <w:r w:rsidR="003B1097" w:rsidRPr="00E917CC">
        <w:rPr>
          <w:lang w:val="en-US"/>
        </w:rPr>
        <w:t xml:space="preserve">company </w:t>
      </w:r>
      <w:r w:rsidRPr="00E917CC">
        <w:rPr>
          <w:lang w:val="en-US"/>
        </w:rPr>
        <w:t>financial features)</w:t>
      </w:r>
      <w:r w:rsidR="00E917CC">
        <w:rPr>
          <w:lang w:val="en-US"/>
        </w:rPr>
        <w:t>.</w:t>
      </w:r>
    </w:p>
    <w:p w14:paraId="717D32FF" w14:textId="6D314F44" w:rsidR="00E917CC" w:rsidRDefault="00FA576D" w:rsidP="00E917CC">
      <w:pPr>
        <w:pStyle w:val="Paragrafoelenco"/>
        <w:numPr>
          <w:ilvl w:val="0"/>
          <w:numId w:val="35"/>
        </w:numPr>
        <w:jc w:val="both"/>
        <w:rPr>
          <w:lang w:val="en-US"/>
        </w:rPr>
      </w:pPr>
      <w:r w:rsidRPr="00E917CC">
        <w:rPr>
          <w:lang w:val="en-US"/>
        </w:rPr>
        <w:t xml:space="preserve">Organisational </w:t>
      </w:r>
      <w:r w:rsidR="00DB0DAF">
        <w:rPr>
          <w:lang w:val="en-US"/>
        </w:rPr>
        <w:t xml:space="preserve">Model </w:t>
      </w:r>
      <w:r w:rsidRPr="00E917CC">
        <w:rPr>
          <w:lang w:val="en-US"/>
        </w:rPr>
        <w:t>Index  (i.e., the adequacy of the organisational model)</w:t>
      </w:r>
      <w:r w:rsidR="00E917CC">
        <w:rPr>
          <w:lang w:val="en-US"/>
        </w:rPr>
        <w:t>.</w:t>
      </w:r>
    </w:p>
    <w:p w14:paraId="17AC242A" w14:textId="04EB388E" w:rsidR="00FA576D" w:rsidRPr="00E917CC" w:rsidRDefault="00FA576D" w:rsidP="00E917CC">
      <w:pPr>
        <w:pStyle w:val="Paragrafoelenco"/>
        <w:numPr>
          <w:ilvl w:val="0"/>
          <w:numId w:val="35"/>
        </w:numPr>
        <w:jc w:val="both"/>
        <w:rPr>
          <w:lang w:val="en-US"/>
        </w:rPr>
      </w:pPr>
      <w:r w:rsidRPr="00E917CC">
        <w:rPr>
          <w:lang w:val="en-US"/>
        </w:rPr>
        <w:t xml:space="preserve">Business </w:t>
      </w:r>
      <w:r w:rsidR="00DB0DAF">
        <w:rPr>
          <w:lang w:val="en-US"/>
        </w:rPr>
        <w:t>Disc</w:t>
      </w:r>
      <w:r w:rsidRPr="00E917CC">
        <w:rPr>
          <w:lang w:val="en-US"/>
        </w:rPr>
        <w:t>ontinuity Index (i.e., the probability of an interruption of the operations of the company for a period of time less than 2% of the prediction horizon).</w:t>
      </w:r>
    </w:p>
    <w:p w14:paraId="41F42444" w14:textId="6964353F" w:rsidR="00FA576D" w:rsidRPr="00FA576D" w:rsidRDefault="00FA576D" w:rsidP="00FA576D">
      <w:pPr>
        <w:jc w:val="both"/>
        <w:rPr>
          <w:lang w:val="en-US"/>
        </w:rPr>
      </w:pPr>
      <w:r w:rsidRPr="00FA576D">
        <w:rPr>
          <w:lang w:val="en-US"/>
        </w:rPr>
        <w:t xml:space="preserve">For further details the interested reader </w:t>
      </w:r>
      <w:r w:rsidR="0028293A">
        <w:rPr>
          <w:lang w:val="en-US"/>
        </w:rPr>
        <w:t xml:space="preserve">should </w:t>
      </w:r>
      <w:r w:rsidR="009A6AC3">
        <w:rPr>
          <w:lang w:val="en-US"/>
        </w:rPr>
        <w:t xml:space="preserve">read the </w:t>
      </w:r>
      <w:hyperlink r:id="rId10" w:history="1">
        <w:r w:rsidRPr="00950F0F">
          <w:rPr>
            <w:rStyle w:val="Collegamentoipertestuale"/>
            <w:lang w:val="en-US"/>
          </w:rPr>
          <w:t>MPAI-CUI</w:t>
        </w:r>
        <w:r w:rsidR="009A6AC3" w:rsidRPr="00950F0F">
          <w:rPr>
            <w:rStyle w:val="Collegamentoipertestuale"/>
            <w:lang w:val="en-US"/>
          </w:rPr>
          <w:t xml:space="preserve"> Standard</w:t>
        </w:r>
      </w:hyperlink>
      <w:r w:rsidRPr="00FA576D">
        <w:rPr>
          <w:lang w:val="en-US"/>
        </w:rPr>
        <w:t>.</w:t>
      </w:r>
    </w:p>
    <w:p w14:paraId="167FB268" w14:textId="445BB011" w:rsidR="00797350" w:rsidRDefault="00797350" w:rsidP="00797350">
      <w:pPr>
        <w:jc w:val="both"/>
      </w:pPr>
      <w:r>
        <w:t xml:space="preserve">An online MPAI-CUI demo </w:t>
      </w:r>
      <w:r w:rsidR="0068212C">
        <w:t>i</w:t>
      </w:r>
      <w:r>
        <w:t xml:space="preserve">s </w:t>
      </w:r>
      <w:hyperlink r:id="rId11" w:history="1">
        <w:r w:rsidRPr="00797350">
          <w:rPr>
            <w:rStyle w:val="Collegamentoipertestuale"/>
          </w:rPr>
          <w:t>available</w:t>
        </w:r>
      </w:hyperlink>
      <w:r w:rsidR="0068212C">
        <w:t xml:space="preserve"> online.</w:t>
      </w:r>
    </w:p>
    <w:p w14:paraId="7E3FCA88" w14:textId="77777777" w:rsidR="00994ACD" w:rsidRDefault="00994ACD" w:rsidP="00FA576D">
      <w:pPr>
        <w:jc w:val="both"/>
        <w:rPr>
          <w:lang w:val="en-US"/>
        </w:rPr>
      </w:pPr>
    </w:p>
    <w:p w14:paraId="4E2029B5" w14:textId="65A8227C" w:rsidR="00FA576D" w:rsidRPr="00FA576D" w:rsidRDefault="00FA576D" w:rsidP="00FA576D">
      <w:pPr>
        <w:jc w:val="both"/>
        <w:rPr>
          <w:lang w:val="en-US"/>
        </w:rPr>
      </w:pPr>
      <w:r w:rsidRPr="00FA576D">
        <w:rPr>
          <w:lang w:val="en-US"/>
        </w:rPr>
        <w:t xml:space="preserve">The novelty of MPAI-CUI </w:t>
      </w:r>
      <w:r w:rsidR="00C072F6">
        <w:rPr>
          <w:lang w:val="en-US"/>
        </w:rPr>
        <w:t xml:space="preserve">is in </w:t>
      </w:r>
      <w:r w:rsidRPr="00FA576D">
        <w:rPr>
          <w:lang w:val="en-US"/>
        </w:rPr>
        <w:t>its ability to analyse</w:t>
      </w:r>
      <w:r w:rsidR="00881D94">
        <w:rPr>
          <w:lang w:val="en-US"/>
        </w:rPr>
        <w:t>,</w:t>
      </w:r>
      <w:r w:rsidRPr="00FA576D">
        <w:rPr>
          <w:lang w:val="en-US"/>
        </w:rPr>
        <w:t xml:space="preserve"> through AI, the </w:t>
      </w:r>
      <w:r w:rsidR="00B55DB9">
        <w:rPr>
          <w:lang w:val="en-US"/>
        </w:rPr>
        <w:t>large</w:t>
      </w:r>
      <w:r w:rsidRPr="00FA576D">
        <w:rPr>
          <w:lang w:val="en-US"/>
        </w:rPr>
        <w:t xml:space="preserve"> amount of data required by regulation</w:t>
      </w:r>
      <w:r w:rsidR="00B55DB9">
        <w:rPr>
          <w:lang w:val="en-US"/>
        </w:rPr>
        <w:t xml:space="preserve"> </w:t>
      </w:r>
      <w:r w:rsidRPr="00FA576D">
        <w:rPr>
          <w:lang w:val="en-US"/>
        </w:rPr>
        <w:t xml:space="preserve">and extract the most relevant </w:t>
      </w:r>
      <w:r w:rsidR="00A8744B">
        <w:rPr>
          <w:lang w:val="en-US"/>
        </w:rPr>
        <w:t>information elements</w:t>
      </w:r>
      <w:r w:rsidRPr="00FA576D">
        <w:rPr>
          <w:lang w:val="en-US"/>
        </w:rPr>
        <w:t>. Moreover, compared to state-of-the-art techniques t</w:t>
      </w:r>
      <w:r w:rsidR="00A8744B">
        <w:rPr>
          <w:lang w:val="en-US"/>
        </w:rPr>
        <w:t>hat</w:t>
      </w:r>
      <w:r w:rsidRPr="00FA576D">
        <w:rPr>
          <w:lang w:val="en-US"/>
        </w:rPr>
        <w:t xml:space="preserve"> predict the performance of a company, MPAI-CUI allows extending the time horizon of prediction.</w:t>
      </w:r>
    </w:p>
    <w:p w14:paraId="42ECD8E6" w14:textId="64B3F611" w:rsidR="00FA576D" w:rsidRPr="00FA576D" w:rsidRDefault="00E520D3" w:rsidP="00FA576D">
      <w:pPr>
        <w:jc w:val="both"/>
        <w:rPr>
          <w:lang w:val="en-US"/>
        </w:rPr>
      </w:pPr>
      <w:r>
        <w:rPr>
          <w:lang w:val="en-US"/>
        </w:rPr>
        <w:t>C</w:t>
      </w:r>
      <w:r w:rsidR="00FA576D" w:rsidRPr="00FA576D">
        <w:rPr>
          <w:lang w:val="en-US"/>
        </w:rPr>
        <w:t xml:space="preserve">ompanies, financial institutions </w:t>
      </w:r>
      <w:r w:rsidR="00964167">
        <w:rPr>
          <w:lang w:val="en-US"/>
        </w:rPr>
        <w:t>can</w:t>
      </w:r>
      <w:r w:rsidR="00FA576D" w:rsidRPr="00FA576D">
        <w:rPr>
          <w:lang w:val="en-US"/>
        </w:rPr>
        <w:t xml:space="preserve"> use MPAI-CUI in a variety of contexts:</w:t>
      </w:r>
    </w:p>
    <w:p w14:paraId="1349C8B9" w14:textId="5E9C4352" w:rsidR="00FA576D" w:rsidRPr="005B7D28" w:rsidRDefault="00FA576D" w:rsidP="005B7D28">
      <w:pPr>
        <w:pStyle w:val="Paragrafoelenco"/>
        <w:numPr>
          <w:ilvl w:val="0"/>
          <w:numId w:val="36"/>
        </w:numPr>
        <w:jc w:val="both"/>
        <w:rPr>
          <w:lang w:val="en-US"/>
        </w:rPr>
      </w:pPr>
      <w:r w:rsidRPr="005B7D28">
        <w:rPr>
          <w:lang w:val="en-US"/>
        </w:rPr>
        <w:t>To support the company’s board in deploying efficient strategies. A company can analyse its financial performance, identifying possible clues to the crisis or risk of bankruptcy years in advance. It may help the board of directors and decision-makers to make the proper decisions to avoid these situations, conduct what-if analysis, and devise efficient strategies.</w:t>
      </w:r>
    </w:p>
    <w:p w14:paraId="10A61A88" w14:textId="3B1FBAE7" w:rsidR="00FA576D" w:rsidRPr="00FA576D" w:rsidRDefault="00FA576D" w:rsidP="005B7D28">
      <w:pPr>
        <w:pStyle w:val="Paragrafoelenco"/>
        <w:numPr>
          <w:ilvl w:val="0"/>
          <w:numId w:val="36"/>
        </w:numPr>
        <w:jc w:val="both"/>
        <w:rPr>
          <w:lang w:val="en-US"/>
        </w:rPr>
      </w:pPr>
      <w:r w:rsidRPr="00FA576D">
        <w:rPr>
          <w:lang w:val="en-US"/>
        </w:rPr>
        <w:lastRenderedPageBreak/>
        <w:t>To assess the financial health of companies apply</w:t>
      </w:r>
      <w:r w:rsidR="00D8184E">
        <w:rPr>
          <w:lang w:val="en-US"/>
        </w:rPr>
        <w:t>ing</w:t>
      </w:r>
      <w:r w:rsidRPr="00FA576D">
        <w:rPr>
          <w:lang w:val="en-US"/>
        </w:rPr>
        <w:t xml:space="preserve"> for funds/financial help. A financial institution receiv</w:t>
      </w:r>
      <w:r w:rsidR="00AB76AB">
        <w:rPr>
          <w:lang w:val="en-US"/>
        </w:rPr>
        <w:t>ing</w:t>
      </w:r>
      <w:r w:rsidRPr="00FA576D">
        <w:rPr>
          <w:lang w:val="en-US"/>
        </w:rPr>
        <w:t xml:space="preserve"> a request for financial help from a troubled company, can access </w:t>
      </w:r>
      <w:r w:rsidR="00CE3867">
        <w:rPr>
          <w:lang w:val="en-US"/>
        </w:rPr>
        <w:t xml:space="preserve">the company’s </w:t>
      </w:r>
      <w:r w:rsidRPr="00FA576D">
        <w:rPr>
          <w:lang w:val="en-US"/>
        </w:rPr>
        <w:t>financial and organi</w:t>
      </w:r>
      <w:r w:rsidR="00AB76AB">
        <w:rPr>
          <w:lang w:val="en-US"/>
        </w:rPr>
        <w:t>s</w:t>
      </w:r>
      <w:r w:rsidRPr="00FA576D">
        <w:rPr>
          <w:lang w:val="en-US"/>
        </w:rPr>
        <w:t>ational data and make an AI-based assessment, as well as a prediction of future performance</w:t>
      </w:r>
      <w:r w:rsidR="004D0EDA">
        <w:rPr>
          <w:lang w:val="en-US"/>
        </w:rPr>
        <w:t xml:space="preserve"> of the company</w:t>
      </w:r>
      <w:r w:rsidRPr="00FA576D">
        <w:rPr>
          <w:lang w:val="en-US"/>
        </w:rPr>
        <w:t xml:space="preserve">. This </w:t>
      </w:r>
      <w:r w:rsidR="009017C5">
        <w:rPr>
          <w:lang w:val="en-US"/>
        </w:rPr>
        <w:t>helps</w:t>
      </w:r>
      <w:r w:rsidRPr="00FA576D">
        <w:rPr>
          <w:lang w:val="en-US"/>
        </w:rPr>
        <w:t xml:space="preserve"> the financial institution to </w:t>
      </w:r>
      <w:r w:rsidR="009017C5">
        <w:rPr>
          <w:lang w:val="en-US"/>
        </w:rPr>
        <w:t xml:space="preserve">make </w:t>
      </w:r>
      <w:r w:rsidRPr="00FA576D">
        <w:rPr>
          <w:lang w:val="en-US"/>
        </w:rPr>
        <w:t xml:space="preserve">the right decision </w:t>
      </w:r>
      <w:r w:rsidR="009017C5">
        <w:rPr>
          <w:lang w:val="en-US"/>
        </w:rPr>
        <w:t xml:space="preserve">whether </w:t>
      </w:r>
      <w:r w:rsidRPr="00FA576D">
        <w:rPr>
          <w:lang w:val="en-US"/>
        </w:rPr>
        <w:t>funding that company</w:t>
      </w:r>
      <w:r w:rsidR="004D0EDA" w:rsidRPr="004D0EDA">
        <w:rPr>
          <w:lang w:val="en-US"/>
        </w:rPr>
        <w:t xml:space="preserve"> </w:t>
      </w:r>
      <w:r w:rsidR="004D0EDA" w:rsidRPr="00FA576D">
        <w:rPr>
          <w:lang w:val="en-US"/>
        </w:rPr>
        <w:t>or not</w:t>
      </w:r>
      <w:r w:rsidRPr="00FA576D">
        <w:rPr>
          <w:lang w:val="en-US"/>
        </w:rPr>
        <w:t xml:space="preserve">, </w:t>
      </w:r>
      <w:r w:rsidR="009017C5">
        <w:rPr>
          <w:lang w:val="en-US"/>
        </w:rPr>
        <w:t xml:space="preserve">based on </w:t>
      </w:r>
      <w:r w:rsidRPr="00FA576D">
        <w:rPr>
          <w:lang w:val="en-US"/>
        </w:rPr>
        <w:t>a broad vision of its situation.</w:t>
      </w:r>
    </w:p>
    <w:p w14:paraId="0E9DDD46" w14:textId="77777777" w:rsidR="005A7C16" w:rsidRDefault="005A7C16" w:rsidP="00ED16DD">
      <w:pPr>
        <w:jc w:val="both"/>
      </w:pPr>
    </w:p>
    <w:p w14:paraId="7AEA5FD5" w14:textId="0C7E5186" w:rsidR="00132FB4" w:rsidRDefault="00ED16DD" w:rsidP="00ED16DD">
      <w:pPr>
        <w:jc w:val="both"/>
      </w:pPr>
      <w:r>
        <w:t>MPAI-</w:t>
      </w:r>
      <w:r w:rsidR="00457728">
        <w:t>CUI</w:t>
      </w:r>
      <w:r>
        <w:t xml:space="preserve"> is reliable because it has been developed by i</w:t>
      </w:r>
      <w:r w:rsidR="00132FB4">
        <w:t xml:space="preserve">ndustry experts </w:t>
      </w:r>
      <w:r>
        <w:t>who have assi</w:t>
      </w:r>
      <w:r w:rsidR="00A17CA5">
        <w:t>d</w:t>
      </w:r>
      <w:r>
        <w:t xml:space="preserve">uously </w:t>
      </w:r>
      <w:r w:rsidR="00132FB4">
        <w:t>participat</w:t>
      </w:r>
      <w:r>
        <w:t>ed in the development of the MPAI-</w:t>
      </w:r>
      <w:r w:rsidR="00457728">
        <w:t>CUI</w:t>
      </w:r>
      <w:r>
        <w:t xml:space="preserve"> Technical Specification. The </w:t>
      </w:r>
      <w:r w:rsidR="00132FB4">
        <w:t xml:space="preserve">Reference </w:t>
      </w:r>
      <w:r>
        <w:t>S</w:t>
      </w:r>
      <w:r w:rsidR="00132FB4">
        <w:t>oftware</w:t>
      </w:r>
      <w:r>
        <w:t>, another specification of the MPAI-</w:t>
      </w:r>
      <w:r w:rsidR="00457728">
        <w:t>CUI</w:t>
      </w:r>
      <w:r>
        <w:t xml:space="preserve"> Standards suite</w:t>
      </w:r>
      <w:r w:rsidR="00685E8E">
        <w:t>,</w:t>
      </w:r>
      <w:r w:rsidR="00132FB4">
        <w:t xml:space="preserve"> </w:t>
      </w:r>
      <w:r>
        <w:t>is a conforming implemen</w:t>
      </w:r>
      <w:r w:rsidR="00A64193">
        <w:softHyphen/>
      </w:r>
      <w:r>
        <w:t xml:space="preserve">tation of the Standard </w:t>
      </w:r>
      <w:r w:rsidR="00132FB4">
        <w:t>release</w:t>
      </w:r>
      <w:r>
        <w:t>d</w:t>
      </w:r>
      <w:r w:rsidR="00132FB4">
        <w:t xml:space="preserve"> with </w:t>
      </w:r>
      <w:r w:rsidR="00685E8E">
        <w:t xml:space="preserve">the </w:t>
      </w:r>
      <w:r w:rsidR="00132FB4">
        <w:t xml:space="preserve">MPAI </w:t>
      </w:r>
      <w:hyperlink r:id="rId12" w:history="1">
        <w:r w:rsidR="00132FB4" w:rsidRPr="00ED16DD">
          <w:rPr>
            <w:rStyle w:val="Collegamentoipertestuale"/>
          </w:rPr>
          <w:t>software licence</w:t>
        </w:r>
      </w:hyperlink>
      <w:r w:rsidR="00132FB4">
        <w:t xml:space="preserve"> (modified BSD)</w:t>
      </w:r>
      <w:r w:rsidR="00685E8E">
        <w:t>.</w:t>
      </w:r>
    </w:p>
    <w:p w14:paraId="16650258" w14:textId="59DFA8EF" w:rsidR="001A7ABA" w:rsidRDefault="00685E8E" w:rsidP="001A7ABA">
      <w:pPr>
        <w:jc w:val="both"/>
        <w:rPr>
          <w:lang w:val="en-US"/>
        </w:rPr>
      </w:pPr>
      <w:r>
        <w:t>MPAI-</w:t>
      </w:r>
      <w:r w:rsidR="00F57C23">
        <w:t>CUI</w:t>
      </w:r>
      <w:r>
        <w:t xml:space="preserve">, </w:t>
      </w:r>
      <w:r w:rsidR="00A64193">
        <w:t>like</w:t>
      </w:r>
      <w:r>
        <w:t xml:space="preserve"> other MPAI Application Standards, is implemented in the AI Framework (AIF), specified by the MPAI</w:t>
      </w:r>
      <w:r w:rsidR="001A7ABA">
        <w:t>-AIF</w:t>
      </w:r>
      <w:r>
        <w:t xml:space="preserve"> standard whose </w:t>
      </w:r>
      <w:r>
        <w:rPr>
          <w:lang w:val="en-US"/>
        </w:rPr>
        <w:t xml:space="preserve">Reference Model is </w:t>
      </w:r>
      <w:r>
        <w:t xml:space="preserve">depicted in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_Ref80215092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2730E8" w:rsidRPr="00EF6483">
        <w:rPr>
          <w:i/>
          <w:lang w:val="en-US"/>
        </w:rPr>
        <w:t xml:space="preserve">Figure </w:t>
      </w:r>
      <w:r w:rsidR="002730E8">
        <w:rPr>
          <w:i/>
          <w:noProof/>
          <w:lang w:val="en-US"/>
        </w:rPr>
        <w:t>2</w:t>
      </w:r>
      <w:r>
        <w:rPr>
          <w:lang w:val="en-US"/>
        </w:rPr>
        <w:fldChar w:fldCharType="end"/>
      </w:r>
      <w:r>
        <w:rPr>
          <w:lang w:val="en-US"/>
        </w:rPr>
        <w:t>.</w:t>
      </w:r>
      <w:r w:rsidR="001A7ABA">
        <w:rPr>
          <w:lang w:val="en-US"/>
        </w:rPr>
        <w:t xml:space="preserve"> An AIF can execute an AI Workflows (AIW), composed of basic processing elements called AI Modules (AIM). </w:t>
      </w:r>
    </w:p>
    <w:p w14:paraId="4A7FC9D7" w14:textId="77777777" w:rsidR="00685E8E" w:rsidRDefault="00685E8E" w:rsidP="00685E8E">
      <w:pPr>
        <w:jc w:val="both"/>
        <w:rPr>
          <w:lang w:val="en-US"/>
        </w:rPr>
      </w:pPr>
      <w:bookmarkStart w:id="0" w:name="_Hlk81153476"/>
    </w:p>
    <w:bookmarkEnd w:id="0"/>
    <w:p w14:paraId="236F1081" w14:textId="77777777" w:rsidR="00685E8E" w:rsidRDefault="00685E8E" w:rsidP="00685E8E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8E4A848" wp14:editId="7718CCF6">
            <wp:extent cx="3681849" cy="1606990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395" cy="164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8DEB4" w14:textId="3CE1A9D3" w:rsidR="00685E8E" w:rsidRDefault="00685E8E" w:rsidP="00685E8E">
      <w:pPr>
        <w:jc w:val="center"/>
        <w:rPr>
          <w:lang w:val="en-US"/>
        </w:rPr>
      </w:pPr>
      <w:bookmarkStart w:id="1" w:name="_Ref80215092"/>
      <w:r w:rsidRPr="00EF6483">
        <w:rPr>
          <w:i/>
          <w:lang w:val="en-US"/>
        </w:rPr>
        <w:t xml:space="preserve">Figure </w:t>
      </w:r>
      <w:r w:rsidRPr="00EF6483">
        <w:rPr>
          <w:i/>
        </w:rPr>
        <w:fldChar w:fldCharType="begin"/>
      </w:r>
      <w:r w:rsidRPr="00EF6483">
        <w:rPr>
          <w:i/>
          <w:lang w:val="en-US"/>
        </w:rPr>
        <w:instrText xml:space="preserve"> SEQ Figure \* ARABIC </w:instrText>
      </w:r>
      <w:r w:rsidRPr="00EF6483">
        <w:rPr>
          <w:i/>
        </w:rPr>
        <w:fldChar w:fldCharType="separate"/>
      </w:r>
      <w:r w:rsidR="002730E8">
        <w:rPr>
          <w:i/>
          <w:noProof/>
          <w:lang w:val="en-US"/>
        </w:rPr>
        <w:t>2</w:t>
      </w:r>
      <w:r w:rsidRPr="00EF6483">
        <w:rPr>
          <w:i/>
        </w:rPr>
        <w:fldChar w:fldCharType="end"/>
      </w:r>
      <w:bookmarkEnd w:id="1"/>
      <w:r w:rsidRPr="00EF6483">
        <w:rPr>
          <w:i/>
          <w:lang w:val="en-US"/>
        </w:rPr>
        <w:t xml:space="preserve"> – </w:t>
      </w:r>
      <w:r>
        <w:rPr>
          <w:i/>
          <w:lang w:val="en-US"/>
        </w:rPr>
        <w:t>The AI Framework (AIF) Reference Model and its Components</w:t>
      </w:r>
    </w:p>
    <w:p w14:paraId="06E4E125" w14:textId="5686697F" w:rsidR="00685E8E" w:rsidRDefault="00685E8E" w:rsidP="00ED16DD">
      <w:pPr>
        <w:jc w:val="both"/>
      </w:pPr>
    </w:p>
    <w:p w14:paraId="7D89FE21" w14:textId="65BD7C00" w:rsidR="001A7ABA" w:rsidRDefault="001A7ABA" w:rsidP="00ED16DD">
      <w:pPr>
        <w:jc w:val="both"/>
      </w:pPr>
      <w:r>
        <w:t>Implementers can upload their implementations to the MPAI Store where they are tested for sec</w:t>
      </w:r>
      <w:r w:rsidR="000543EF">
        <w:softHyphen/>
      </w:r>
      <w:r>
        <w:t xml:space="preserve">urity and </w:t>
      </w:r>
      <w:r w:rsidR="0074271C">
        <w:t>fo</w:t>
      </w:r>
      <w:r w:rsidR="00E43DF0">
        <w:t xml:space="preserve">r </w:t>
      </w:r>
      <w:r>
        <w:t xml:space="preserve">implementation </w:t>
      </w:r>
      <w:r w:rsidR="00E43DF0">
        <w:t xml:space="preserve">correctness </w:t>
      </w:r>
      <w:r>
        <w:t>using Conformance Testing, another specification of the MPAI-</w:t>
      </w:r>
      <w:r w:rsidR="00F57C23">
        <w:t>CUI</w:t>
      </w:r>
      <w:r>
        <w:t xml:space="preserve"> standard suite.</w:t>
      </w:r>
    </w:p>
    <w:p w14:paraId="012BFC33" w14:textId="44AF93F8" w:rsidR="001A7ABA" w:rsidRDefault="001A7ABA" w:rsidP="001A7ABA">
      <w:pPr>
        <w:jc w:val="both"/>
      </w:pPr>
      <w:r>
        <w:t xml:space="preserve">The possibility to test an implementation for conformance has unique benefits to the industry because the testing performed by the MPAI Store ensures that implementations made available to </w:t>
      </w:r>
      <w:r w:rsidR="00E43DF0">
        <w:t>users</w:t>
      </w:r>
      <w:r>
        <w:t xml:space="preserve"> via the Store are interoperable </w:t>
      </w:r>
      <w:r w:rsidR="00A64193">
        <w:t xml:space="preserve">with other implementations </w:t>
      </w:r>
      <w:r>
        <w:t>and that a new and smarter AIM with the same functionality can be used to replace an old</w:t>
      </w:r>
      <w:r w:rsidR="00155173">
        <w:t xml:space="preserve"> and</w:t>
      </w:r>
      <w:r>
        <w:t xml:space="preserve"> less efficient AIM.</w:t>
      </w:r>
      <w:r w:rsidR="00A64193">
        <w:t xml:space="preserve"> MPAI standards implemen</w:t>
      </w:r>
      <w:r w:rsidR="00A64193">
        <w:softHyphen/>
        <w:t xml:space="preserve">tations are enabled by </w:t>
      </w:r>
      <w:r w:rsidR="006F30C1">
        <w:t>AI</w:t>
      </w:r>
      <w:r w:rsidR="00A64193">
        <w:t xml:space="preserve"> state of the art. However, because of the intrinsic competition between AIM developers, MPAI standards also feed innovation.</w:t>
      </w:r>
      <w:r w:rsidR="000A51A1">
        <w:t xml:space="preserve"> By adding new AIMs, MPAI standard gradually make possible more sophisticated and function-richer implemen</w:t>
      </w:r>
      <w:r w:rsidR="00131A1F">
        <w:softHyphen/>
      </w:r>
      <w:r w:rsidR="000A51A1">
        <w:t>tations.</w:t>
      </w:r>
    </w:p>
    <w:p w14:paraId="52F13873" w14:textId="76D0D110" w:rsidR="00E56613" w:rsidRDefault="001C5526" w:rsidP="001C5526">
      <w:pPr>
        <w:jc w:val="both"/>
      </w:pPr>
      <w:r>
        <w:t>MPAI-</w:t>
      </w:r>
      <w:r w:rsidR="00F57C23">
        <w:t>CUI</w:t>
      </w:r>
      <w:r>
        <w:t xml:space="preserve"> brings b</w:t>
      </w:r>
      <w:r w:rsidR="00E56613">
        <w:t>enefits to society</w:t>
      </w:r>
      <w:r>
        <w:t>, too.</w:t>
      </w:r>
      <w:r w:rsidR="00E56613">
        <w:t xml:space="preserve"> </w:t>
      </w:r>
      <w:r w:rsidR="009907F1">
        <w:t>Users</w:t>
      </w:r>
      <w:r w:rsidR="00155173">
        <w:t xml:space="preserve"> are guided into selecting state</w:t>
      </w:r>
      <w:r w:rsidR="00D54DF1">
        <w:t>-</w:t>
      </w:r>
      <w:r w:rsidR="00155173">
        <w:t>of</w:t>
      </w:r>
      <w:r w:rsidR="00D54DF1">
        <w:t>-</w:t>
      </w:r>
      <w:r w:rsidR="00155173">
        <w:t>the</w:t>
      </w:r>
      <w:r w:rsidR="00D54DF1">
        <w:t>-</w:t>
      </w:r>
      <w:r w:rsidR="00155173">
        <w:t>art and reliable application</w:t>
      </w:r>
      <w:r w:rsidR="00D54DF1">
        <w:t>s</w:t>
      </w:r>
      <w:r w:rsidR="00155173">
        <w:t xml:space="preserve"> using the results of </w:t>
      </w:r>
      <w:r>
        <w:t xml:space="preserve">Performance Assessors who competitively rate AIMs from different implementers using </w:t>
      </w:r>
      <w:r w:rsidR="00E56613">
        <w:t>Performance Assessment</w:t>
      </w:r>
      <w:r>
        <w:t>, the fourth specification of the MPAI-</w:t>
      </w:r>
      <w:r w:rsidR="00F57C23">
        <w:t>CUI</w:t>
      </w:r>
      <w:r>
        <w:t xml:space="preserve"> suite</w:t>
      </w:r>
      <w:r w:rsidR="0050369D">
        <w:t>.</w:t>
      </w:r>
    </w:p>
    <w:p w14:paraId="7BFA1B44" w14:textId="44F50C45" w:rsidR="005A7C16" w:rsidRDefault="005A7C16" w:rsidP="001C5526">
      <w:pPr>
        <w:jc w:val="both"/>
      </w:pPr>
    </w:p>
    <w:p w14:paraId="07E4839E" w14:textId="123FE4E3" w:rsidR="005A7C16" w:rsidRDefault="005A7C16" w:rsidP="001C5526">
      <w:pPr>
        <w:jc w:val="both"/>
      </w:pPr>
      <w:r>
        <w:t>Note: The MPAI Store is currently not</w:t>
      </w:r>
      <w:r w:rsidR="00AE5C5F">
        <w:t xml:space="preserve"> operational. However</w:t>
      </w:r>
      <w:r w:rsidR="004C5739">
        <w:t>,</w:t>
      </w:r>
      <w:r w:rsidR="00AE5C5F">
        <w:t xml:space="preserve"> it is possible to use the MPAI-CUI standard</w:t>
      </w:r>
      <w:r w:rsidR="004C5739">
        <w:t xml:space="preserve"> even without the support of the Store.</w:t>
      </w:r>
    </w:p>
    <w:sectPr w:rsidR="005A7C16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F53B9"/>
    <w:multiLevelType w:val="hybridMultilevel"/>
    <w:tmpl w:val="33A4A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769CC"/>
    <w:multiLevelType w:val="hybridMultilevel"/>
    <w:tmpl w:val="1040A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73647B"/>
    <w:multiLevelType w:val="hybridMultilevel"/>
    <w:tmpl w:val="9D9C19B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233D0A"/>
    <w:multiLevelType w:val="hybridMultilevel"/>
    <w:tmpl w:val="C1C064F8"/>
    <w:lvl w:ilvl="0" w:tplc="9FFAD49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"/>
  </w:num>
  <w:num w:numId="3">
    <w:abstractNumId w:val="25"/>
  </w:num>
  <w:num w:numId="4">
    <w:abstractNumId w:val="9"/>
  </w:num>
  <w:num w:numId="5">
    <w:abstractNumId w:val="20"/>
  </w:num>
  <w:num w:numId="6">
    <w:abstractNumId w:val="34"/>
  </w:num>
  <w:num w:numId="7">
    <w:abstractNumId w:val="22"/>
  </w:num>
  <w:num w:numId="8">
    <w:abstractNumId w:val="3"/>
  </w:num>
  <w:num w:numId="9">
    <w:abstractNumId w:val="5"/>
  </w:num>
  <w:num w:numId="10">
    <w:abstractNumId w:val="13"/>
  </w:num>
  <w:num w:numId="11">
    <w:abstractNumId w:val="23"/>
  </w:num>
  <w:num w:numId="12">
    <w:abstractNumId w:val="15"/>
  </w:num>
  <w:num w:numId="13">
    <w:abstractNumId w:val="0"/>
  </w:num>
  <w:num w:numId="14">
    <w:abstractNumId w:val="11"/>
  </w:num>
  <w:num w:numId="15">
    <w:abstractNumId w:val="29"/>
  </w:num>
  <w:num w:numId="16">
    <w:abstractNumId w:val="14"/>
  </w:num>
  <w:num w:numId="17">
    <w:abstractNumId w:val="10"/>
  </w:num>
  <w:num w:numId="18">
    <w:abstractNumId w:val="6"/>
  </w:num>
  <w:num w:numId="19">
    <w:abstractNumId w:val="4"/>
  </w:num>
  <w:num w:numId="20">
    <w:abstractNumId w:val="12"/>
  </w:num>
  <w:num w:numId="21">
    <w:abstractNumId w:val="19"/>
  </w:num>
  <w:num w:numId="22">
    <w:abstractNumId w:val="26"/>
  </w:num>
  <w:num w:numId="23">
    <w:abstractNumId w:val="17"/>
  </w:num>
  <w:num w:numId="24">
    <w:abstractNumId w:val="24"/>
  </w:num>
  <w:num w:numId="25">
    <w:abstractNumId w:val="27"/>
  </w:num>
  <w:num w:numId="26">
    <w:abstractNumId w:val="1"/>
  </w:num>
  <w:num w:numId="27">
    <w:abstractNumId w:val="18"/>
  </w:num>
  <w:num w:numId="28">
    <w:abstractNumId w:val="28"/>
  </w:num>
  <w:num w:numId="29">
    <w:abstractNumId w:val="21"/>
  </w:num>
  <w:num w:numId="30">
    <w:abstractNumId w:val="8"/>
  </w:num>
  <w:num w:numId="31">
    <w:abstractNumId w:val="31"/>
  </w:num>
  <w:num w:numId="32">
    <w:abstractNumId w:val="35"/>
  </w:num>
  <w:num w:numId="33">
    <w:abstractNumId w:val="33"/>
  </w:num>
  <w:num w:numId="34">
    <w:abstractNumId w:val="16"/>
  </w:num>
  <w:num w:numId="35">
    <w:abstractNumId w:val="32"/>
  </w:num>
  <w:num w:numId="3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F1"/>
    <w:rsid w:val="00002217"/>
    <w:rsid w:val="00013057"/>
    <w:rsid w:val="0001512E"/>
    <w:rsid w:val="00020C69"/>
    <w:rsid w:val="0002499C"/>
    <w:rsid w:val="00030AD0"/>
    <w:rsid w:val="00032A0E"/>
    <w:rsid w:val="000360D3"/>
    <w:rsid w:val="00045D8C"/>
    <w:rsid w:val="000543EF"/>
    <w:rsid w:val="00057DA2"/>
    <w:rsid w:val="0006001F"/>
    <w:rsid w:val="00064720"/>
    <w:rsid w:val="00075C26"/>
    <w:rsid w:val="000778F8"/>
    <w:rsid w:val="00080DAC"/>
    <w:rsid w:val="0008223C"/>
    <w:rsid w:val="00093F5A"/>
    <w:rsid w:val="000A0992"/>
    <w:rsid w:val="000A51A1"/>
    <w:rsid w:val="000C5808"/>
    <w:rsid w:val="000C5B76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1A1F"/>
    <w:rsid w:val="00132FB4"/>
    <w:rsid w:val="0013302C"/>
    <w:rsid w:val="001347D5"/>
    <w:rsid w:val="00146509"/>
    <w:rsid w:val="00150931"/>
    <w:rsid w:val="00155173"/>
    <w:rsid w:val="001676B9"/>
    <w:rsid w:val="00171211"/>
    <w:rsid w:val="0017476B"/>
    <w:rsid w:val="001811C4"/>
    <w:rsid w:val="00184896"/>
    <w:rsid w:val="001920B7"/>
    <w:rsid w:val="001A13E2"/>
    <w:rsid w:val="001A60D5"/>
    <w:rsid w:val="001A77B5"/>
    <w:rsid w:val="001A7ABA"/>
    <w:rsid w:val="001B7DAA"/>
    <w:rsid w:val="001C122D"/>
    <w:rsid w:val="001C2B74"/>
    <w:rsid w:val="001C4CCD"/>
    <w:rsid w:val="001C5526"/>
    <w:rsid w:val="001D56A9"/>
    <w:rsid w:val="001E4B8A"/>
    <w:rsid w:val="001E6EEC"/>
    <w:rsid w:val="001F3C5D"/>
    <w:rsid w:val="00221F51"/>
    <w:rsid w:val="00245B0F"/>
    <w:rsid w:val="002472FE"/>
    <w:rsid w:val="00272D6B"/>
    <w:rsid w:val="002730E8"/>
    <w:rsid w:val="002739A4"/>
    <w:rsid w:val="0028293A"/>
    <w:rsid w:val="002869A6"/>
    <w:rsid w:val="00286C15"/>
    <w:rsid w:val="0028710D"/>
    <w:rsid w:val="002A6BFB"/>
    <w:rsid w:val="002B2FD2"/>
    <w:rsid w:val="002C7148"/>
    <w:rsid w:val="002C7F0F"/>
    <w:rsid w:val="002D3F65"/>
    <w:rsid w:val="002D5BA5"/>
    <w:rsid w:val="002D6540"/>
    <w:rsid w:val="002D7993"/>
    <w:rsid w:val="002E02B6"/>
    <w:rsid w:val="002F3957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B109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53B0A"/>
    <w:rsid w:val="00457728"/>
    <w:rsid w:val="00462D9A"/>
    <w:rsid w:val="0046449E"/>
    <w:rsid w:val="00467971"/>
    <w:rsid w:val="0047210E"/>
    <w:rsid w:val="00474501"/>
    <w:rsid w:val="004A44EF"/>
    <w:rsid w:val="004A5585"/>
    <w:rsid w:val="004C5739"/>
    <w:rsid w:val="004D0EDA"/>
    <w:rsid w:val="004D2FF8"/>
    <w:rsid w:val="004E0C82"/>
    <w:rsid w:val="004E1E01"/>
    <w:rsid w:val="004E5FB5"/>
    <w:rsid w:val="004F0ACC"/>
    <w:rsid w:val="004F593C"/>
    <w:rsid w:val="0050369D"/>
    <w:rsid w:val="005132BF"/>
    <w:rsid w:val="00516F9C"/>
    <w:rsid w:val="0052544E"/>
    <w:rsid w:val="0054391B"/>
    <w:rsid w:val="0055015D"/>
    <w:rsid w:val="005565BE"/>
    <w:rsid w:val="00557EDB"/>
    <w:rsid w:val="00561153"/>
    <w:rsid w:val="005611C5"/>
    <w:rsid w:val="00573821"/>
    <w:rsid w:val="00574298"/>
    <w:rsid w:val="005769BD"/>
    <w:rsid w:val="005808E8"/>
    <w:rsid w:val="00585F50"/>
    <w:rsid w:val="00596F78"/>
    <w:rsid w:val="005A05C0"/>
    <w:rsid w:val="005A1575"/>
    <w:rsid w:val="005A2449"/>
    <w:rsid w:val="005A7C16"/>
    <w:rsid w:val="005B0DB3"/>
    <w:rsid w:val="005B7CBC"/>
    <w:rsid w:val="005B7D28"/>
    <w:rsid w:val="005C42D8"/>
    <w:rsid w:val="005D1A6F"/>
    <w:rsid w:val="005D561E"/>
    <w:rsid w:val="005E1400"/>
    <w:rsid w:val="0060019F"/>
    <w:rsid w:val="006074A9"/>
    <w:rsid w:val="0061111C"/>
    <w:rsid w:val="006217F1"/>
    <w:rsid w:val="00625A92"/>
    <w:rsid w:val="006323E5"/>
    <w:rsid w:val="00632565"/>
    <w:rsid w:val="0063664B"/>
    <w:rsid w:val="00643BD9"/>
    <w:rsid w:val="00650C9A"/>
    <w:rsid w:val="0065306B"/>
    <w:rsid w:val="00660793"/>
    <w:rsid w:val="0068212C"/>
    <w:rsid w:val="00685762"/>
    <w:rsid w:val="00685E8E"/>
    <w:rsid w:val="00686EE6"/>
    <w:rsid w:val="006A019E"/>
    <w:rsid w:val="006A4AAB"/>
    <w:rsid w:val="006B2D08"/>
    <w:rsid w:val="006D4315"/>
    <w:rsid w:val="006D5C63"/>
    <w:rsid w:val="006E2AB0"/>
    <w:rsid w:val="006E2D0D"/>
    <w:rsid w:val="006E3EF3"/>
    <w:rsid w:val="006F0785"/>
    <w:rsid w:val="006F30C1"/>
    <w:rsid w:val="006F40EB"/>
    <w:rsid w:val="00715DF2"/>
    <w:rsid w:val="007212F6"/>
    <w:rsid w:val="00727E5A"/>
    <w:rsid w:val="007320EA"/>
    <w:rsid w:val="0074220F"/>
    <w:rsid w:val="0074271C"/>
    <w:rsid w:val="007476DD"/>
    <w:rsid w:val="00750503"/>
    <w:rsid w:val="00770292"/>
    <w:rsid w:val="00797350"/>
    <w:rsid w:val="007B265B"/>
    <w:rsid w:val="007B7543"/>
    <w:rsid w:val="007C2148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24536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1D94"/>
    <w:rsid w:val="00887E3F"/>
    <w:rsid w:val="00892954"/>
    <w:rsid w:val="008B4AA9"/>
    <w:rsid w:val="008B553A"/>
    <w:rsid w:val="008B616F"/>
    <w:rsid w:val="008B6F2C"/>
    <w:rsid w:val="008C4C02"/>
    <w:rsid w:val="008C4F77"/>
    <w:rsid w:val="008D63C4"/>
    <w:rsid w:val="008D6636"/>
    <w:rsid w:val="008E0032"/>
    <w:rsid w:val="008E2AD5"/>
    <w:rsid w:val="008E3896"/>
    <w:rsid w:val="008E7E59"/>
    <w:rsid w:val="008F3624"/>
    <w:rsid w:val="009017C5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0F0F"/>
    <w:rsid w:val="00951E3B"/>
    <w:rsid w:val="00964167"/>
    <w:rsid w:val="00964C27"/>
    <w:rsid w:val="00972379"/>
    <w:rsid w:val="00976358"/>
    <w:rsid w:val="0097742E"/>
    <w:rsid w:val="0098031F"/>
    <w:rsid w:val="00981143"/>
    <w:rsid w:val="009907F1"/>
    <w:rsid w:val="00994ACD"/>
    <w:rsid w:val="0099638F"/>
    <w:rsid w:val="00996ED4"/>
    <w:rsid w:val="009A6AC3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17CA5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64193"/>
    <w:rsid w:val="00A7730A"/>
    <w:rsid w:val="00A84784"/>
    <w:rsid w:val="00A8744B"/>
    <w:rsid w:val="00A877C5"/>
    <w:rsid w:val="00A9007A"/>
    <w:rsid w:val="00A948E4"/>
    <w:rsid w:val="00A97C60"/>
    <w:rsid w:val="00AA4A85"/>
    <w:rsid w:val="00AA7246"/>
    <w:rsid w:val="00AB0A71"/>
    <w:rsid w:val="00AB2FC7"/>
    <w:rsid w:val="00AB76AB"/>
    <w:rsid w:val="00AC2D30"/>
    <w:rsid w:val="00AD3156"/>
    <w:rsid w:val="00AE175E"/>
    <w:rsid w:val="00AE5BF6"/>
    <w:rsid w:val="00AE5C5F"/>
    <w:rsid w:val="00AE7428"/>
    <w:rsid w:val="00B12E14"/>
    <w:rsid w:val="00B21FC6"/>
    <w:rsid w:val="00B22D13"/>
    <w:rsid w:val="00B258CB"/>
    <w:rsid w:val="00B45CC1"/>
    <w:rsid w:val="00B514B8"/>
    <w:rsid w:val="00B51B5E"/>
    <w:rsid w:val="00B52ACA"/>
    <w:rsid w:val="00B55DB9"/>
    <w:rsid w:val="00B6137D"/>
    <w:rsid w:val="00B62CD2"/>
    <w:rsid w:val="00B72387"/>
    <w:rsid w:val="00B81E8E"/>
    <w:rsid w:val="00BB53D3"/>
    <w:rsid w:val="00BC6A1B"/>
    <w:rsid w:val="00BD1631"/>
    <w:rsid w:val="00BD4E34"/>
    <w:rsid w:val="00BF2282"/>
    <w:rsid w:val="00C00A61"/>
    <w:rsid w:val="00C072F6"/>
    <w:rsid w:val="00C10A59"/>
    <w:rsid w:val="00C117CF"/>
    <w:rsid w:val="00C22D92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E3867"/>
    <w:rsid w:val="00CF3FD2"/>
    <w:rsid w:val="00D15E90"/>
    <w:rsid w:val="00D15EFB"/>
    <w:rsid w:val="00D20036"/>
    <w:rsid w:val="00D22C70"/>
    <w:rsid w:val="00D36FC8"/>
    <w:rsid w:val="00D54DF1"/>
    <w:rsid w:val="00D6054D"/>
    <w:rsid w:val="00D63663"/>
    <w:rsid w:val="00D664D3"/>
    <w:rsid w:val="00D66D9A"/>
    <w:rsid w:val="00D727A9"/>
    <w:rsid w:val="00D74322"/>
    <w:rsid w:val="00D8184E"/>
    <w:rsid w:val="00DA0A51"/>
    <w:rsid w:val="00DB0DAF"/>
    <w:rsid w:val="00DB3208"/>
    <w:rsid w:val="00DC7747"/>
    <w:rsid w:val="00DD00EE"/>
    <w:rsid w:val="00DE3ED5"/>
    <w:rsid w:val="00DE55A1"/>
    <w:rsid w:val="00DE663F"/>
    <w:rsid w:val="00E06288"/>
    <w:rsid w:val="00E07DA9"/>
    <w:rsid w:val="00E4182D"/>
    <w:rsid w:val="00E43DF0"/>
    <w:rsid w:val="00E44084"/>
    <w:rsid w:val="00E520D3"/>
    <w:rsid w:val="00E547DE"/>
    <w:rsid w:val="00E56613"/>
    <w:rsid w:val="00E804DD"/>
    <w:rsid w:val="00E80587"/>
    <w:rsid w:val="00E82434"/>
    <w:rsid w:val="00E90211"/>
    <w:rsid w:val="00E917CC"/>
    <w:rsid w:val="00E92D8D"/>
    <w:rsid w:val="00EA05B9"/>
    <w:rsid w:val="00EA083B"/>
    <w:rsid w:val="00EA5591"/>
    <w:rsid w:val="00EB3086"/>
    <w:rsid w:val="00ED16DD"/>
    <w:rsid w:val="00EE247C"/>
    <w:rsid w:val="00EE7A50"/>
    <w:rsid w:val="00EF0CB1"/>
    <w:rsid w:val="00EF2BBA"/>
    <w:rsid w:val="00EF5675"/>
    <w:rsid w:val="00F00D66"/>
    <w:rsid w:val="00F017EB"/>
    <w:rsid w:val="00F057F2"/>
    <w:rsid w:val="00F06FB8"/>
    <w:rsid w:val="00F22337"/>
    <w:rsid w:val="00F228A4"/>
    <w:rsid w:val="00F25D23"/>
    <w:rsid w:val="00F31983"/>
    <w:rsid w:val="00F33B32"/>
    <w:rsid w:val="00F349D0"/>
    <w:rsid w:val="00F44EB3"/>
    <w:rsid w:val="00F523A1"/>
    <w:rsid w:val="00F566DF"/>
    <w:rsid w:val="00F57C23"/>
    <w:rsid w:val="00F601D2"/>
    <w:rsid w:val="00F60CAD"/>
    <w:rsid w:val="00F6422A"/>
    <w:rsid w:val="00F67C2C"/>
    <w:rsid w:val="00F7024F"/>
    <w:rsid w:val="00F80E92"/>
    <w:rsid w:val="00F82DD1"/>
    <w:rsid w:val="00F92976"/>
    <w:rsid w:val="00F94851"/>
    <w:rsid w:val="00FA2403"/>
    <w:rsid w:val="00FA2BA0"/>
    <w:rsid w:val="00FA576D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D09D4"/>
  <w15:chartTrackingRefBased/>
  <w15:docId w15:val="{961DD94E-67FF-4E4E-9CE5-412C8A96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E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C1CE8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character" w:customStyle="1" w:styleId="Titolo2Carattere">
    <w:name w:val="Titolo 2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3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about/licen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cui/dem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pai.community/standards/resourc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1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renatov56 renatov56</cp:lastModifiedBy>
  <cp:revision>5</cp:revision>
  <dcterms:created xsi:type="dcterms:W3CDTF">2021-09-25T08:47:00Z</dcterms:created>
  <dcterms:modified xsi:type="dcterms:W3CDTF">2021-09-28T14:00:00Z</dcterms:modified>
</cp:coreProperties>
</file>