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5996"/>
      </w:tblGrid>
      <w:tr w:rsidR="003D2DDB" w:rsidRPr="0061565A" w14:paraId="24B147C5" w14:textId="77777777" w:rsidTr="00F7491B">
        <w:tc>
          <w:tcPr>
            <w:tcW w:w="3359" w:type="dxa"/>
          </w:tcPr>
          <w:p w14:paraId="34E4DAC5" w14:textId="77777777" w:rsidR="003D2DDB" w:rsidRPr="0061565A" w:rsidRDefault="00CC3A91" w:rsidP="000D430D">
            <w:r w:rsidRPr="0061565A">
              <w:object w:dxaOrig="9950" w:dyaOrig="3900" w14:anchorId="2715E8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8pt" o:ole="">
                  <v:imagedata r:id="rId6" o:title=""/>
                </v:shape>
                <o:OLEObject Type="Embed" ProgID="PBrush" ShapeID="_x0000_i1025" DrawAspect="Content" ObjectID="_1707058985" r:id="rId7"/>
              </w:object>
            </w:r>
          </w:p>
        </w:tc>
        <w:tc>
          <w:tcPr>
            <w:tcW w:w="5996" w:type="dxa"/>
            <w:vAlign w:val="center"/>
          </w:tcPr>
          <w:p w14:paraId="5E112EDA" w14:textId="77777777" w:rsidR="00A64193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 xml:space="preserve">Moving Picture, Audio and Data Coding </w:t>
            </w:r>
          </w:p>
          <w:p w14:paraId="4AA975D5" w14:textId="1697F14F" w:rsidR="003D2DDB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>by Artificial Intelligence</w:t>
            </w:r>
          </w:p>
          <w:p w14:paraId="621A440B" w14:textId="77777777" w:rsidR="003D2DDB" w:rsidRPr="0061565A" w:rsidRDefault="003D2DDB" w:rsidP="003D2DDB">
            <w:pPr>
              <w:jc w:val="center"/>
              <w:rPr>
                <w:sz w:val="32"/>
                <w:szCs w:val="32"/>
              </w:rPr>
            </w:pPr>
            <w:r w:rsidRPr="0061565A">
              <w:rPr>
                <w:sz w:val="32"/>
                <w:szCs w:val="32"/>
              </w:rPr>
              <w:t>www.mpai.community</w:t>
            </w:r>
          </w:p>
        </w:tc>
      </w:tr>
    </w:tbl>
    <w:p w14:paraId="401B0803" w14:textId="77777777" w:rsidR="003D2DDB" w:rsidRPr="0061565A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:rsidRPr="0061565A" w14:paraId="39BA8290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0F44D0" w14:textId="63D30A32" w:rsidR="00B81E8E" w:rsidRPr="0061565A" w:rsidRDefault="001D4828" w:rsidP="00981143">
            <w:pPr>
              <w:jc w:val="right"/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>N549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CCFC4B8" w14:textId="30D9DE55" w:rsidR="00B81E8E" w:rsidRPr="0061565A" w:rsidRDefault="006217F1" w:rsidP="00B81E8E">
            <w:pPr>
              <w:jc w:val="right"/>
            </w:pPr>
            <w:r w:rsidRPr="0061565A">
              <w:t>202</w:t>
            </w:r>
            <w:r w:rsidR="008C0C17">
              <w:t>2</w:t>
            </w:r>
            <w:r w:rsidRPr="0061565A">
              <w:t>/0</w:t>
            </w:r>
            <w:r w:rsidR="008C0C17">
              <w:t>2</w:t>
            </w:r>
            <w:r w:rsidRPr="0061565A">
              <w:t>/</w:t>
            </w:r>
            <w:r w:rsidR="00AC7F7A">
              <w:t>2</w:t>
            </w:r>
            <w:r w:rsidR="0061565A">
              <w:t>3</w:t>
            </w:r>
          </w:p>
        </w:tc>
      </w:tr>
      <w:tr w:rsidR="003D2DDB" w:rsidRPr="0061565A" w14:paraId="3AC2258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32F9F3C" w14:textId="77777777" w:rsidR="003D2DDB" w:rsidRPr="0061565A" w:rsidRDefault="003D2DDB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4FCA13C" w14:textId="15AF5BA6" w:rsidR="003D2DDB" w:rsidRPr="0061565A" w:rsidRDefault="00AC7F7A" w:rsidP="007F2E7F">
            <w:r>
              <w:t>CAE-DC</w:t>
            </w:r>
          </w:p>
        </w:tc>
      </w:tr>
      <w:tr w:rsidR="003D2DDB" w:rsidRPr="0061565A" w14:paraId="19F02B3F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525B43C" w14:textId="77777777" w:rsidR="003D2DDB" w:rsidRPr="0061565A" w:rsidRDefault="00B81E8E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2802AA0" w14:textId="59D6B40A" w:rsidR="003D2DDB" w:rsidRPr="0061565A" w:rsidRDefault="006217F1" w:rsidP="007F2E7F">
            <w:r w:rsidRPr="0061565A">
              <w:t>Introduction to MPAI-</w:t>
            </w:r>
            <w:r w:rsidR="00845368">
              <w:t>CAE</w:t>
            </w:r>
          </w:p>
        </w:tc>
      </w:tr>
      <w:tr w:rsidR="003D2DDB" w:rsidRPr="0061565A" w14:paraId="40449B0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DB7D1AD" w14:textId="77777777" w:rsidR="003D2DDB" w:rsidRPr="0061565A" w:rsidRDefault="00B81E8E" w:rsidP="007F2E7F">
            <w:pPr>
              <w:rPr>
                <w:b/>
                <w:bCs/>
              </w:rPr>
            </w:pPr>
            <w:r w:rsidRPr="0061565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FF39FC1" w14:textId="10927E0D" w:rsidR="003D2DDB" w:rsidRPr="0061565A" w:rsidRDefault="006217F1" w:rsidP="007F2E7F">
            <w:r w:rsidRPr="0061565A">
              <w:t>MPAI Members</w:t>
            </w:r>
          </w:p>
        </w:tc>
      </w:tr>
    </w:tbl>
    <w:p w14:paraId="22FB8B26" w14:textId="47989D98" w:rsidR="003D2DDB" w:rsidRDefault="003D2DDB" w:rsidP="002F3957">
      <w:pPr>
        <w:jc w:val="both"/>
      </w:pPr>
    </w:p>
    <w:p w14:paraId="087E4659" w14:textId="45984EDE" w:rsidR="00617022" w:rsidRDefault="00B61D31" w:rsidP="00B61D31">
      <w:pPr>
        <w:jc w:val="both"/>
      </w:pPr>
      <w:r>
        <w:t>The Moving Picture, Audio and Data Coding by Artificial Intelligence (</w:t>
      </w:r>
      <w:hyperlink r:id="rId8" w:history="1">
        <w:r w:rsidRPr="00BE6BAC">
          <w:rPr>
            <w:rStyle w:val="Hyperlink"/>
          </w:rPr>
          <w:t>MPAI</w:t>
        </w:r>
      </w:hyperlink>
      <w:r>
        <w:t xml:space="preserve">) community </w:t>
      </w:r>
      <w:r w:rsidRPr="0061565A">
        <w:t>is an international, unaffiliated, non-profit organi</w:t>
      </w:r>
      <w:r>
        <w:t>s</w:t>
      </w:r>
      <w:r w:rsidRPr="0061565A">
        <w:t>ation</w:t>
      </w:r>
      <w:r>
        <w:t xml:space="preserve"> </w:t>
      </w:r>
      <w:r w:rsidR="00C56A3E">
        <w:t xml:space="preserve">having the mission to </w:t>
      </w:r>
      <w:r>
        <w:t xml:space="preserve">1) </w:t>
      </w:r>
      <w:r w:rsidRPr="0061565A">
        <w:t>develop standards</w:t>
      </w:r>
      <w:r>
        <w:t xml:space="preserve"> for a) </w:t>
      </w:r>
      <w:r w:rsidRPr="0061565A">
        <w:t xml:space="preserve">Artificial Intelligence (AI)-based data coding </w:t>
      </w:r>
      <w:r>
        <w:t xml:space="preserve">and b) integration </w:t>
      </w:r>
      <w:r w:rsidRPr="00971686">
        <w:t xml:space="preserve">of </w:t>
      </w:r>
      <w:r>
        <w:t>d</w:t>
      </w:r>
      <w:r w:rsidRPr="00971686">
        <w:t xml:space="preserve">ata </w:t>
      </w:r>
      <w:r>
        <w:t>c</w:t>
      </w:r>
      <w:r w:rsidRPr="00971686">
        <w:t>oding components in</w:t>
      </w:r>
      <w:r>
        <w:t>to</w:t>
      </w:r>
      <w:r w:rsidRPr="00971686">
        <w:t xml:space="preserve"> systems</w:t>
      </w:r>
      <w:r w:rsidRPr="0061565A">
        <w:t xml:space="preserve">, </w:t>
      </w:r>
      <w:r w:rsidR="00C56A3E">
        <w:t xml:space="preserve">and </w:t>
      </w:r>
      <w:r>
        <w:t xml:space="preserve">2) </w:t>
      </w:r>
      <w:r w:rsidR="00175F1E">
        <w:t xml:space="preserve">to </w:t>
      </w:r>
      <w:r>
        <w:t xml:space="preserve">attach </w:t>
      </w:r>
      <w:r w:rsidRPr="0061565A">
        <w:t>clear Intellectual Property Rights licensing frameworks</w:t>
      </w:r>
      <w:r w:rsidR="00855630">
        <w:t xml:space="preserve"> to its standards</w:t>
      </w:r>
      <w:r w:rsidRPr="0061565A">
        <w:t xml:space="preserve">. </w:t>
      </w:r>
    </w:p>
    <w:p w14:paraId="4396686D" w14:textId="1A414FE4" w:rsidR="00B61D31" w:rsidRPr="00695B85" w:rsidRDefault="00B61D31" w:rsidP="00B61D31">
      <w:pPr>
        <w:jc w:val="both"/>
      </w:pPr>
      <w:r w:rsidRPr="0061565A">
        <w:t>AI</w:t>
      </w:r>
      <w:r w:rsidR="00617022">
        <w:t xml:space="preserve"> promises to </w:t>
      </w:r>
      <w:r>
        <w:t>offer</w:t>
      </w:r>
      <w:r w:rsidRPr="0061565A">
        <w:t xml:space="preserve"> superior efficiency in data coding – for example, for data compression or feature-based description – as compared with other current coding technologies.</w:t>
      </w:r>
    </w:p>
    <w:p w14:paraId="4A0201E6" w14:textId="6FA82938" w:rsidR="00AB2A78" w:rsidRDefault="00221181" w:rsidP="002E0C83">
      <w:pPr>
        <w:jc w:val="both"/>
      </w:pPr>
      <w:r>
        <w:t xml:space="preserve">The </w:t>
      </w:r>
      <w:r w:rsidR="001C12EF">
        <w:t xml:space="preserve">scope of the </w:t>
      </w:r>
      <w:r w:rsidR="00E80A98">
        <w:t xml:space="preserve">MPAI </w:t>
      </w:r>
      <w:hyperlink r:id="rId9" w:history="1">
        <w:r w:rsidR="00E80A98" w:rsidRPr="002E5159">
          <w:rPr>
            <w:rStyle w:val="Hyperlink"/>
            <w:i/>
            <w:iCs/>
          </w:rPr>
          <w:t>Context-based Audio Enhancement</w:t>
        </w:r>
      </w:hyperlink>
      <w:r w:rsidR="00E80A98" w:rsidRPr="001C12EF">
        <w:rPr>
          <w:i/>
          <w:iCs/>
        </w:rPr>
        <w:t xml:space="preserve"> </w:t>
      </w:r>
      <w:r w:rsidR="002267E7" w:rsidRPr="001C12EF">
        <w:rPr>
          <w:i/>
          <w:iCs/>
        </w:rPr>
        <w:t>(</w:t>
      </w:r>
      <w:r w:rsidR="002E0C83" w:rsidRPr="001C12EF">
        <w:rPr>
          <w:i/>
          <w:iCs/>
        </w:rPr>
        <w:t>MPAI-CAE</w:t>
      </w:r>
      <w:r w:rsidR="002267E7" w:rsidRPr="001C12EF">
        <w:rPr>
          <w:i/>
          <w:iCs/>
        </w:rPr>
        <w:t>)</w:t>
      </w:r>
      <w:r w:rsidR="002E0C83">
        <w:t xml:space="preserve"> </w:t>
      </w:r>
      <w:r w:rsidR="002267E7">
        <w:t xml:space="preserve">application standard </w:t>
      </w:r>
      <w:r w:rsidR="002E0C83">
        <w:t>is t</w:t>
      </w:r>
      <w:r w:rsidR="00734035">
        <w:t>o</w:t>
      </w:r>
      <w:r w:rsidR="002E0C83">
        <w:t xml:space="preserve"> improve the user experience for audio-related applications including entertainment, communication, teleconferencing, gaming, post-production, restoration etc.</w:t>
      </w:r>
      <w:r w:rsidR="00F64CBE">
        <w:t>,</w:t>
      </w:r>
      <w:r w:rsidR="002E0C83">
        <w:t xml:space="preserve"> in a variety of contexts such as in the home, in the car, on-the-go, in the studio etc. using context information to act on the input audio content, and potentially deliver the processed output via an appropriate protocol. </w:t>
      </w:r>
    </w:p>
    <w:p w14:paraId="2D8605E9" w14:textId="77777777" w:rsidR="001577A1" w:rsidRDefault="00AB2A78" w:rsidP="002E0C83">
      <w:pPr>
        <w:jc w:val="both"/>
      </w:pPr>
      <w:r>
        <w:t>Four use cases have been identified and standard</w:t>
      </w:r>
      <w:r w:rsidR="001577A1">
        <w:t xml:space="preserve"> technologies provided in Version 1 of the standard:</w:t>
      </w:r>
    </w:p>
    <w:p w14:paraId="728EAE2D" w14:textId="1101448F" w:rsidR="00F70980" w:rsidRPr="00F70980" w:rsidRDefault="002E0C83" w:rsidP="00F70980">
      <w:pPr>
        <w:pStyle w:val="ListParagraph"/>
        <w:numPr>
          <w:ilvl w:val="0"/>
          <w:numId w:val="34"/>
        </w:numPr>
        <w:jc w:val="both"/>
      </w:pPr>
      <w:r w:rsidRPr="00F70980">
        <w:rPr>
          <w:i/>
          <w:iCs/>
        </w:rPr>
        <w:t xml:space="preserve">Emotion Enhanced Speech (EES) </w:t>
      </w:r>
      <w:r w:rsidR="000A189F">
        <w:t xml:space="preserve">enables a user to </w:t>
      </w:r>
      <w:r w:rsidR="00EF7863">
        <w:t xml:space="preserve">convert an individual emotionless speech segment to a segment that has a specified emotion expressed either as a tag belonging to a standard list of emotions or derived by extracting features from a model utterance. </w:t>
      </w:r>
    </w:p>
    <w:p w14:paraId="7AAE0615" w14:textId="5F47F133" w:rsidR="00F70980" w:rsidRPr="00F70980" w:rsidRDefault="002E0C83" w:rsidP="00F70980">
      <w:pPr>
        <w:pStyle w:val="ListParagraph"/>
        <w:numPr>
          <w:ilvl w:val="0"/>
          <w:numId w:val="34"/>
        </w:numPr>
        <w:jc w:val="both"/>
      </w:pPr>
      <w:r w:rsidRPr="00F70980">
        <w:rPr>
          <w:i/>
          <w:iCs/>
        </w:rPr>
        <w:t xml:space="preserve">Audio Recording Preservation (ARP), </w:t>
      </w:r>
      <w:r w:rsidR="00041581">
        <w:t>e</w:t>
      </w:r>
      <w:r w:rsidR="00F70980">
        <w:t>n</w:t>
      </w:r>
      <w:r w:rsidR="00DE7A48">
        <w:t xml:space="preserve">ables a user to </w:t>
      </w:r>
      <w:r w:rsidR="00041581">
        <w:t>creat</w:t>
      </w:r>
      <w:r w:rsidR="00DE7A48">
        <w:t>e</w:t>
      </w:r>
      <w:r w:rsidR="00041581">
        <w:t xml:space="preserve"> of a copy of the </w:t>
      </w:r>
      <w:r w:rsidR="00472612">
        <w:t xml:space="preserve">digitised </w:t>
      </w:r>
      <w:r w:rsidR="00041581">
        <w:t xml:space="preserve">audio of </w:t>
      </w:r>
      <w:r w:rsidR="001A64FA">
        <w:t xml:space="preserve">an </w:t>
      </w:r>
      <w:r w:rsidR="00041581">
        <w:t>open reel magnetic tape for long-term preservation and of a</w:t>
      </w:r>
      <w:r w:rsidR="00DE7A48">
        <w:t xml:space="preserve"> restored</w:t>
      </w:r>
      <w:r w:rsidR="00041581">
        <w:t xml:space="preserve"> access copy for correct play back</w:t>
      </w:r>
      <w:r w:rsidR="0099727D">
        <w:t>.</w:t>
      </w:r>
    </w:p>
    <w:p w14:paraId="1909AD33" w14:textId="6E012BFD" w:rsidR="00F70980" w:rsidRPr="00F70980" w:rsidRDefault="002E0C83" w:rsidP="00F70980">
      <w:pPr>
        <w:pStyle w:val="ListParagraph"/>
        <w:numPr>
          <w:ilvl w:val="0"/>
          <w:numId w:val="34"/>
        </w:numPr>
        <w:jc w:val="both"/>
      </w:pPr>
      <w:r w:rsidRPr="00F70980">
        <w:rPr>
          <w:i/>
          <w:iCs/>
        </w:rPr>
        <w:t xml:space="preserve">Speech Restoration System (SSR) </w:t>
      </w:r>
      <w:r w:rsidR="006F5F09">
        <w:t>enables a user to restore a damaged segment of an audio segment containing speech from a single speaker</w:t>
      </w:r>
      <w:r w:rsidR="002022AD">
        <w:t xml:space="preserve"> by providing the text of </w:t>
      </w:r>
      <w:r w:rsidR="002B31B4">
        <w:t>damaged segment</w:t>
      </w:r>
      <w:r w:rsidR="00131311">
        <w:t xml:space="preserve"> and</w:t>
      </w:r>
      <w:r w:rsidR="00BC4013">
        <w:t xml:space="preserve"> n</w:t>
      </w:r>
      <w:r w:rsidR="00131311">
        <w:t xml:space="preserve">eural </w:t>
      </w:r>
      <w:r w:rsidR="00BC4013">
        <w:t>n</w:t>
      </w:r>
      <w:r w:rsidR="00131311">
        <w:t>etwork</w:t>
      </w:r>
      <w:r w:rsidR="00BC4013">
        <w:t xml:space="preserve"> model</w:t>
      </w:r>
      <w:r w:rsidR="00131311">
        <w:t xml:space="preserve"> obtained from undamaged parts of the input speech segment</w:t>
      </w:r>
      <w:r w:rsidR="002B31B4">
        <w:t>.</w:t>
      </w:r>
    </w:p>
    <w:p w14:paraId="14C7ECB2" w14:textId="6591EEC3" w:rsidR="002E0C83" w:rsidRDefault="002E0C83" w:rsidP="00F70980">
      <w:pPr>
        <w:pStyle w:val="ListParagraph"/>
        <w:numPr>
          <w:ilvl w:val="0"/>
          <w:numId w:val="34"/>
        </w:numPr>
        <w:jc w:val="both"/>
      </w:pPr>
      <w:r w:rsidRPr="00F70980">
        <w:rPr>
          <w:i/>
          <w:iCs/>
        </w:rPr>
        <w:t>Enhanced Audioconference Experience (EAE)</w:t>
      </w:r>
      <w:r>
        <w:t>.</w:t>
      </w:r>
      <w:r w:rsidR="001309D6">
        <w:t xml:space="preserve"> enables a user to improve auditory experience in an audioconference</w:t>
      </w:r>
      <w:r w:rsidR="00C568D4">
        <w:t xml:space="preserve"> </w:t>
      </w:r>
      <w:r w:rsidR="00DD7EEE">
        <w:t xml:space="preserve">by </w:t>
      </w:r>
      <w:r w:rsidR="006B5E6A">
        <w:t xml:space="preserve">1) </w:t>
      </w:r>
      <w:r w:rsidR="00C568D4">
        <w:t>extracting the speech signals from individual speakers</w:t>
      </w:r>
      <w:r w:rsidR="00DD7EEE">
        <w:t>,</w:t>
      </w:r>
      <w:r w:rsidR="00C568D4">
        <w:t xml:space="preserve"> </w:t>
      </w:r>
      <w:r w:rsidR="006B5E6A">
        <w:t xml:space="preserve">2) </w:t>
      </w:r>
      <w:r w:rsidR="00C568D4">
        <w:t>reducing the background noise and the reverberation</w:t>
      </w:r>
      <w:r w:rsidR="00DD7EEE">
        <w:t xml:space="preserve"> from a microphone array</w:t>
      </w:r>
      <w:r w:rsidR="00B07EE4">
        <w:t xml:space="preserve">, and </w:t>
      </w:r>
      <w:r w:rsidR="006B5E6A">
        <w:t xml:space="preserve">3) </w:t>
      </w:r>
      <w:r w:rsidR="00C568D4">
        <w:t>extract</w:t>
      </w:r>
      <w:r w:rsidR="00B07EE4">
        <w:t>ing</w:t>
      </w:r>
      <w:r w:rsidR="00C568D4">
        <w:t xml:space="preserve"> the spatial attributes of </w:t>
      </w:r>
      <w:r w:rsidR="00CA725C">
        <w:t xml:space="preserve">conference participants </w:t>
      </w:r>
      <w:r w:rsidR="00C568D4">
        <w:t xml:space="preserve">to </w:t>
      </w:r>
      <w:r w:rsidR="00CA725C">
        <w:t>enable</w:t>
      </w:r>
      <w:r w:rsidR="00C568D4">
        <w:t xml:space="preserve"> spatial representation of speech </w:t>
      </w:r>
      <w:r w:rsidR="00C671DC">
        <w:t xml:space="preserve">signals </w:t>
      </w:r>
      <w:r w:rsidR="00C568D4">
        <w:t>at the receiver side.</w:t>
      </w:r>
    </w:p>
    <w:p w14:paraId="1D08482B" w14:textId="77777777" w:rsidR="00AA3D13" w:rsidRDefault="00AA3D13" w:rsidP="00AA3D13">
      <w:pPr>
        <w:jc w:val="both"/>
      </w:pPr>
      <w:r>
        <w:t>The role of s</w:t>
      </w:r>
      <w:r w:rsidRPr="00497A9C">
        <w:t xml:space="preserve">tandards </w:t>
      </w:r>
      <w:r>
        <w:t xml:space="preserve">is </w:t>
      </w:r>
      <w:r w:rsidRPr="00497A9C">
        <w:t xml:space="preserve">to </w:t>
      </w:r>
      <w:r>
        <w:t xml:space="preserve">enable </w:t>
      </w:r>
      <w:r w:rsidRPr="00497A9C">
        <w:t>interoperabil</w:t>
      </w:r>
      <w:r>
        <w:t xml:space="preserve">ity of implementations. By providing the means to verify interoperability, standards create ecosystems supporting the life cycle of </w:t>
      </w:r>
      <w:r w:rsidRPr="00E507BE">
        <w:t>specification</w:t>
      </w:r>
      <w:r>
        <w:t xml:space="preserve">, implementation, security verification, conformance testing, distribution and consumption. </w:t>
      </w:r>
    </w:p>
    <w:p w14:paraId="61C56286" w14:textId="77777777" w:rsidR="00AA3D13" w:rsidRDefault="00AA3D13" w:rsidP="00AA3D13">
      <w:pPr>
        <w:jc w:val="both"/>
      </w:pPr>
      <w:r>
        <w:t>Because of their particular nature, however, AI standard should also provide the means to assess the degree of reliability of an implementation.</w:t>
      </w:r>
    </w:p>
    <w:p w14:paraId="6C61A4C4" w14:textId="0E7FD437" w:rsidR="00AA3D13" w:rsidRPr="00E507BE" w:rsidRDefault="00AA3D13" w:rsidP="00AA3D13">
      <w:pPr>
        <w:jc w:val="both"/>
      </w:pPr>
      <w:r>
        <w:t xml:space="preserve">The </w:t>
      </w:r>
      <w:hyperlink r:id="rId10" w:history="1">
        <w:r w:rsidRPr="00A57837">
          <w:rPr>
            <w:rStyle w:val="Hyperlink"/>
            <w:i/>
            <w:iCs/>
          </w:rPr>
          <w:t>Governance of the MPAI Ecosystem</w:t>
        </w:r>
      </w:hyperlink>
      <w:r w:rsidRPr="00A57837">
        <w:rPr>
          <w:i/>
          <w:iCs/>
        </w:rPr>
        <w:t xml:space="preserve"> (MPAI-GME) </w:t>
      </w:r>
      <w:r>
        <w:t xml:space="preserve">standard identifies </w:t>
      </w:r>
      <w:r w:rsidR="004224E9">
        <w:t xml:space="preserve">1) </w:t>
      </w:r>
      <w:r>
        <w:t xml:space="preserve">the MPAI Store as the actor in charge of </w:t>
      </w:r>
      <w:r w:rsidR="004224E9" w:rsidRPr="00E507BE">
        <w:t>security</w:t>
      </w:r>
      <w:r w:rsidR="004224E9">
        <w:t xml:space="preserve"> </w:t>
      </w:r>
      <w:r>
        <w:t>verif</w:t>
      </w:r>
      <w:r w:rsidR="004224E9">
        <w:t>ication</w:t>
      </w:r>
      <w:r>
        <w:t>, conformance</w:t>
      </w:r>
      <w:r w:rsidR="004224E9" w:rsidRPr="004224E9">
        <w:t xml:space="preserve"> </w:t>
      </w:r>
      <w:r w:rsidR="004224E9" w:rsidRPr="00E507BE">
        <w:t>testing</w:t>
      </w:r>
      <w:r w:rsidRPr="00E507BE">
        <w:t>, and distribution</w:t>
      </w:r>
      <w:r>
        <w:t xml:space="preserve"> of implementations and </w:t>
      </w:r>
      <w:r w:rsidR="004224E9">
        <w:t xml:space="preserve">2) </w:t>
      </w:r>
      <w:r>
        <w:t xml:space="preserve">the Performance Assessors as the actors in charge of </w:t>
      </w:r>
      <w:r w:rsidRPr="00E507BE">
        <w:t>assess</w:t>
      </w:r>
      <w:r>
        <w:t>ing that implementation are reliable.</w:t>
      </w:r>
    </w:p>
    <w:p w14:paraId="725E0C3C" w14:textId="55F5E408" w:rsidR="00AA3D13" w:rsidRDefault="00AA3D13" w:rsidP="00AA3D13">
      <w:pPr>
        <w:jc w:val="both"/>
      </w:pPr>
      <w:r>
        <w:t>MPAI application standards are components-based in the sense that a full application</w:t>
      </w:r>
      <w:r w:rsidR="001F6C91">
        <w:t xml:space="preserve">, such as one of the MPAI-CAE use cases above, </w:t>
      </w:r>
      <w:r>
        <w:t xml:space="preserve">is typically implemented with a set of </w:t>
      </w:r>
      <w:r w:rsidRPr="0061565A">
        <w:rPr>
          <w:lang w:val="en-US"/>
        </w:rPr>
        <w:t xml:space="preserve">basic processing elements called </w:t>
      </w:r>
      <w:r w:rsidRPr="0061565A">
        <w:rPr>
          <w:i/>
          <w:iCs/>
          <w:lang w:val="en-US"/>
        </w:rPr>
        <w:t>AI Modules</w:t>
      </w:r>
      <w:r w:rsidRPr="0061565A">
        <w:rPr>
          <w:lang w:val="en-US"/>
        </w:rPr>
        <w:t xml:space="preserve"> (AIMs)</w:t>
      </w:r>
      <w:r>
        <w:rPr>
          <w:lang w:val="en-US"/>
        </w:rPr>
        <w:t xml:space="preserve"> connected to form </w:t>
      </w:r>
      <w:r w:rsidRPr="0061565A">
        <w:rPr>
          <w:i/>
          <w:iCs/>
          <w:lang w:val="en-US"/>
        </w:rPr>
        <w:t>AI Workflows</w:t>
      </w:r>
      <w:r w:rsidRPr="0061565A">
        <w:rPr>
          <w:lang w:val="en-US"/>
        </w:rPr>
        <w:t xml:space="preserve"> (AIWs)</w:t>
      </w:r>
      <w:r>
        <w:rPr>
          <w:lang w:val="en-US"/>
        </w:rPr>
        <w:t xml:space="preserve"> </w:t>
      </w:r>
      <w:r w:rsidRPr="0061565A">
        <w:rPr>
          <w:lang w:val="en-US"/>
        </w:rPr>
        <w:t>execute</w:t>
      </w:r>
      <w:r>
        <w:rPr>
          <w:lang w:val="en-US"/>
        </w:rPr>
        <w:t xml:space="preserve">d in an </w:t>
      </w:r>
      <w:r w:rsidRPr="0061565A">
        <w:rPr>
          <w:i/>
          <w:iCs/>
        </w:rPr>
        <w:t xml:space="preserve">AI </w:t>
      </w:r>
      <w:r w:rsidRPr="0061565A">
        <w:rPr>
          <w:i/>
          <w:iCs/>
        </w:rPr>
        <w:lastRenderedPageBreak/>
        <w:t>Framework</w:t>
      </w:r>
      <w:r w:rsidRPr="0061565A">
        <w:t xml:space="preserve"> (AIF)</w:t>
      </w:r>
      <w:r>
        <w:rPr>
          <w:i/>
          <w:iCs/>
        </w:rPr>
        <w:t>.</w:t>
      </w:r>
      <w:r>
        <w:t xml:space="preserve"> </w:t>
      </w:r>
      <w:r w:rsidRPr="00A57837">
        <w:t xml:space="preserve">The </w:t>
      </w:r>
      <w:hyperlink r:id="rId11" w:history="1">
        <w:r w:rsidRPr="00BB25FF">
          <w:rPr>
            <w:rStyle w:val="Hyperlink"/>
            <w:i/>
            <w:iCs/>
          </w:rPr>
          <w:t>AI Framework (MPAI-AIF)</w:t>
        </w:r>
      </w:hyperlink>
      <w:r>
        <w:t xml:space="preserve"> standard</w:t>
      </w:r>
      <w:r w:rsidRPr="00E507BE">
        <w:t xml:space="preserve"> specif</w:t>
      </w:r>
      <w:r>
        <w:t>ies</w:t>
      </w:r>
      <w:r w:rsidRPr="00E507BE">
        <w:t xml:space="preserve"> architecture, interfaces, protocols and Application Programming Interfaces (API)</w:t>
      </w:r>
      <w:r w:rsidR="00F86496">
        <w:t>.</w:t>
      </w:r>
    </w:p>
    <w:p w14:paraId="0D92EFAD" w14:textId="3437C6BB" w:rsidR="006217F1" w:rsidRPr="0061565A" w:rsidRDefault="00453B0A" w:rsidP="00453B0A">
      <w:pPr>
        <w:jc w:val="both"/>
      </w:pPr>
      <w:r w:rsidRPr="0061565A">
        <w:t xml:space="preserve">MPAI develops its standards </w:t>
      </w:r>
      <w:r w:rsidR="00B24E19" w:rsidRPr="0061565A">
        <w:t xml:space="preserve">through </w:t>
      </w:r>
      <w:r w:rsidRPr="0061565A">
        <w:t>a rigorous p</w:t>
      </w:r>
      <w:r w:rsidR="006217F1" w:rsidRPr="0061565A">
        <w:t>rocess</w:t>
      </w:r>
      <w:r w:rsidRPr="0061565A">
        <w:t xml:space="preserve"> combin</w:t>
      </w:r>
      <w:r w:rsidR="00B24E19" w:rsidRPr="0061565A">
        <w:t>ing</w:t>
      </w:r>
      <w:r w:rsidRPr="0061565A">
        <w:t xml:space="preserve"> openness </w:t>
      </w:r>
      <w:r w:rsidR="00ED16DD" w:rsidRPr="0061565A">
        <w:t>to all interested parties</w:t>
      </w:r>
      <w:r w:rsidR="00481FF6">
        <w:t>, including non-members</w:t>
      </w:r>
      <w:r w:rsidR="00ED16DD" w:rsidRPr="0061565A">
        <w:t xml:space="preserve"> </w:t>
      </w:r>
      <w:r w:rsidR="00B24E19" w:rsidRPr="0061565A">
        <w:t xml:space="preserve">(when </w:t>
      </w:r>
      <w:r w:rsidR="00F057F2" w:rsidRPr="0061565A">
        <w:t>requirements for a new standard are identified</w:t>
      </w:r>
      <w:r w:rsidR="00B24E19" w:rsidRPr="0061565A">
        <w:t>)</w:t>
      </w:r>
      <w:r w:rsidR="00F057F2" w:rsidRPr="0061565A">
        <w:t xml:space="preserve"> </w:t>
      </w:r>
      <w:r w:rsidR="00ED16DD" w:rsidRPr="0061565A">
        <w:t xml:space="preserve">and confidentiality </w:t>
      </w:r>
      <w:r w:rsidR="00B24E19" w:rsidRPr="0061565A">
        <w:t>(when</w:t>
      </w:r>
      <w:r w:rsidR="00F057F2" w:rsidRPr="0061565A">
        <w:t xml:space="preserve"> technology </w:t>
      </w:r>
      <w:r w:rsidR="00B24E19" w:rsidRPr="0061565A">
        <w:t xml:space="preserve">employing </w:t>
      </w:r>
      <w:r w:rsidR="0030337E" w:rsidRPr="0061565A">
        <w:t>a</w:t>
      </w:r>
      <w:r w:rsidR="00F057F2" w:rsidRPr="0061565A">
        <w:t xml:space="preserve"> standard is integrated</w:t>
      </w:r>
      <w:r w:rsidR="00B24E19" w:rsidRPr="0061565A">
        <w:t>)</w:t>
      </w:r>
      <w:r w:rsidR="00F057F2" w:rsidRPr="0061565A">
        <w:t>.</w:t>
      </w:r>
      <w:r w:rsidRPr="0061565A">
        <w:t xml:space="preserve"> </w:t>
      </w:r>
    </w:p>
    <w:p w14:paraId="63123175" w14:textId="77777777" w:rsidR="00327BB2" w:rsidRPr="0061565A" w:rsidRDefault="00327BB2" w:rsidP="00327BB2">
      <w:pPr>
        <w:jc w:val="both"/>
      </w:pPr>
    </w:p>
    <w:p w14:paraId="4C00478B" w14:textId="77777777" w:rsidR="00327BB2" w:rsidRPr="0061565A" w:rsidRDefault="00327BB2" w:rsidP="00327BB2">
      <w:pPr>
        <w:jc w:val="both"/>
      </w:pPr>
      <w:r w:rsidRPr="0061565A">
        <w:rPr>
          <w:noProof/>
        </w:rPr>
        <w:drawing>
          <wp:inline distT="0" distB="0" distL="0" distR="0" wp14:anchorId="526D4BA7" wp14:editId="45FC19D0">
            <wp:extent cx="5940425" cy="1136015"/>
            <wp:effectExtent l="0" t="0" r="3175" b="698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58ADE" w14:textId="6D7E4A3C" w:rsidR="00327BB2" w:rsidRPr="0061565A" w:rsidRDefault="00327BB2" w:rsidP="00327BB2">
      <w:pPr>
        <w:jc w:val="center"/>
        <w:rPr>
          <w:lang w:val="en-US"/>
        </w:rPr>
      </w:pPr>
      <w:bookmarkStart w:id="0" w:name="_Ref83367346"/>
      <w:r w:rsidRPr="0061565A">
        <w:rPr>
          <w:i/>
          <w:lang w:val="en-US"/>
        </w:rPr>
        <w:t xml:space="preserve">Figure </w:t>
      </w:r>
      <w:r w:rsidRPr="0061565A">
        <w:rPr>
          <w:i/>
        </w:rPr>
        <w:fldChar w:fldCharType="begin"/>
      </w:r>
      <w:r w:rsidRPr="0061565A">
        <w:rPr>
          <w:i/>
          <w:lang w:val="en-US"/>
        </w:rPr>
        <w:instrText xml:space="preserve"> SEQ Figure \* ARABIC </w:instrText>
      </w:r>
      <w:r w:rsidRPr="0061565A">
        <w:rPr>
          <w:i/>
        </w:rPr>
        <w:fldChar w:fldCharType="separate"/>
      </w:r>
      <w:r w:rsidR="00845368">
        <w:rPr>
          <w:i/>
          <w:noProof/>
          <w:lang w:val="en-US"/>
        </w:rPr>
        <w:t>1</w:t>
      </w:r>
      <w:r w:rsidRPr="0061565A">
        <w:rPr>
          <w:i/>
        </w:rPr>
        <w:fldChar w:fldCharType="end"/>
      </w:r>
      <w:bookmarkEnd w:id="0"/>
      <w:r w:rsidRPr="0061565A">
        <w:rPr>
          <w:i/>
          <w:lang w:val="en-US"/>
        </w:rPr>
        <w:t xml:space="preserve"> – The stages of the MPAI standards development process</w:t>
      </w:r>
    </w:p>
    <w:p w14:paraId="0B367F1A" w14:textId="77777777" w:rsidR="00280178" w:rsidRPr="0061565A" w:rsidRDefault="00280178" w:rsidP="00453B0A">
      <w:pPr>
        <w:jc w:val="both"/>
      </w:pPr>
    </w:p>
    <w:sectPr w:rsidR="00280178" w:rsidRPr="0061565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7BAA"/>
    <w:multiLevelType w:val="hybridMultilevel"/>
    <w:tmpl w:val="F028D1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33D0A"/>
    <w:multiLevelType w:val="hybridMultilevel"/>
    <w:tmpl w:val="C1C064F8"/>
    <w:lvl w:ilvl="0" w:tplc="9FFAD49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9"/>
  </w:num>
  <w:num w:numId="6">
    <w:abstractNumId w:val="32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0"/>
  </w:num>
  <w:num w:numId="15">
    <w:abstractNumId w:val="28"/>
  </w:num>
  <w:num w:numId="16">
    <w:abstractNumId w:val="14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7"/>
  </w:num>
  <w:num w:numId="31">
    <w:abstractNumId w:val="30"/>
  </w:num>
  <w:num w:numId="32">
    <w:abstractNumId w:val="33"/>
  </w:num>
  <w:num w:numId="33">
    <w:abstractNumId w:val="31"/>
  </w:num>
  <w:num w:numId="3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1"/>
    <w:rsid w:val="00001C40"/>
    <w:rsid w:val="00002217"/>
    <w:rsid w:val="000054A5"/>
    <w:rsid w:val="000115A6"/>
    <w:rsid w:val="0001512E"/>
    <w:rsid w:val="0002096D"/>
    <w:rsid w:val="00020C69"/>
    <w:rsid w:val="00023181"/>
    <w:rsid w:val="0002499C"/>
    <w:rsid w:val="00030AD0"/>
    <w:rsid w:val="00032A0E"/>
    <w:rsid w:val="000360D3"/>
    <w:rsid w:val="00041581"/>
    <w:rsid w:val="00045D8C"/>
    <w:rsid w:val="00055A01"/>
    <w:rsid w:val="00057DA2"/>
    <w:rsid w:val="0006001F"/>
    <w:rsid w:val="00064221"/>
    <w:rsid w:val="00064720"/>
    <w:rsid w:val="000718E2"/>
    <w:rsid w:val="00075C26"/>
    <w:rsid w:val="000778F8"/>
    <w:rsid w:val="00080DAC"/>
    <w:rsid w:val="00082F4C"/>
    <w:rsid w:val="000916DE"/>
    <w:rsid w:val="00093F5A"/>
    <w:rsid w:val="000A0992"/>
    <w:rsid w:val="000A189F"/>
    <w:rsid w:val="000A3B87"/>
    <w:rsid w:val="000A51A1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09D6"/>
    <w:rsid w:val="00131311"/>
    <w:rsid w:val="00132FB4"/>
    <w:rsid w:val="0013302C"/>
    <w:rsid w:val="001347D5"/>
    <w:rsid w:val="00146509"/>
    <w:rsid w:val="00150931"/>
    <w:rsid w:val="00155173"/>
    <w:rsid w:val="001577A1"/>
    <w:rsid w:val="001676B9"/>
    <w:rsid w:val="00171211"/>
    <w:rsid w:val="0017476B"/>
    <w:rsid w:val="00175F1E"/>
    <w:rsid w:val="00184896"/>
    <w:rsid w:val="001920B7"/>
    <w:rsid w:val="001A13E2"/>
    <w:rsid w:val="001A28C7"/>
    <w:rsid w:val="001A60D5"/>
    <w:rsid w:val="001A64FA"/>
    <w:rsid w:val="001A77B5"/>
    <w:rsid w:val="001A7ABA"/>
    <w:rsid w:val="001B4429"/>
    <w:rsid w:val="001C122D"/>
    <w:rsid w:val="001C12EF"/>
    <w:rsid w:val="001C2B74"/>
    <w:rsid w:val="001C4CCD"/>
    <w:rsid w:val="001C5526"/>
    <w:rsid w:val="001D4828"/>
    <w:rsid w:val="001D56A9"/>
    <w:rsid w:val="001D7A59"/>
    <w:rsid w:val="001E4B8A"/>
    <w:rsid w:val="001E6EEC"/>
    <w:rsid w:val="001F3420"/>
    <w:rsid w:val="001F3C5D"/>
    <w:rsid w:val="001F6C91"/>
    <w:rsid w:val="002022AD"/>
    <w:rsid w:val="00205721"/>
    <w:rsid w:val="00221181"/>
    <w:rsid w:val="00221F51"/>
    <w:rsid w:val="002267E7"/>
    <w:rsid w:val="00245B0F"/>
    <w:rsid w:val="002472FE"/>
    <w:rsid w:val="00261199"/>
    <w:rsid w:val="00263491"/>
    <w:rsid w:val="00272D6B"/>
    <w:rsid w:val="002739A4"/>
    <w:rsid w:val="00280178"/>
    <w:rsid w:val="00282A39"/>
    <w:rsid w:val="002869A6"/>
    <w:rsid w:val="00286C15"/>
    <w:rsid w:val="0028710D"/>
    <w:rsid w:val="00295328"/>
    <w:rsid w:val="002A01D4"/>
    <w:rsid w:val="002A5AA3"/>
    <w:rsid w:val="002A6BFB"/>
    <w:rsid w:val="002B2FD2"/>
    <w:rsid w:val="002B31B4"/>
    <w:rsid w:val="002C0E27"/>
    <w:rsid w:val="002C13D9"/>
    <w:rsid w:val="002C7F0F"/>
    <w:rsid w:val="002D3F65"/>
    <w:rsid w:val="002D5BA5"/>
    <w:rsid w:val="002D6540"/>
    <w:rsid w:val="002D7993"/>
    <w:rsid w:val="002E02B6"/>
    <w:rsid w:val="002E0C83"/>
    <w:rsid w:val="002E5159"/>
    <w:rsid w:val="002F3957"/>
    <w:rsid w:val="0030337E"/>
    <w:rsid w:val="0030631B"/>
    <w:rsid w:val="003115BD"/>
    <w:rsid w:val="00317A4B"/>
    <w:rsid w:val="003275EB"/>
    <w:rsid w:val="00327BB2"/>
    <w:rsid w:val="0033190F"/>
    <w:rsid w:val="00351D5A"/>
    <w:rsid w:val="003573DE"/>
    <w:rsid w:val="0036721F"/>
    <w:rsid w:val="00373451"/>
    <w:rsid w:val="00385EA4"/>
    <w:rsid w:val="00391E9B"/>
    <w:rsid w:val="00396830"/>
    <w:rsid w:val="003976B4"/>
    <w:rsid w:val="00397D0B"/>
    <w:rsid w:val="00397F41"/>
    <w:rsid w:val="003A3207"/>
    <w:rsid w:val="003A5A97"/>
    <w:rsid w:val="003B056B"/>
    <w:rsid w:val="003C0AEC"/>
    <w:rsid w:val="003C2BAB"/>
    <w:rsid w:val="003C2FC4"/>
    <w:rsid w:val="003C7AB6"/>
    <w:rsid w:val="003D2DDB"/>
    <w:rsid w:val="003D3572"/>
    <w:rsid w:val="003D54E3"/>
    <w:rsid w:val="003E1E52"/>
    <w:rsid w:val="003F6E4A"/>
    <w:rsid w:val="00400239"/>
    <w:rsid w:val="00406247"/>
    <w:rsid w:val="004070C3"/>
    <w:rsid w:val="0040751A"/>
    <w:rsid w:val="004100B9"/>
    <w:rsid w:val="0041116D"/>
    <w:rsid w:val="00422044"/>
    <w:rsid w:val="004224E9"/>
    <w:rsid w:val="00425379"/>
    <w:rsid w:val="00426E8E"/>
    <w:rsid w:val="00434ADB"/>
    <w:rsid w:val="004368A8"/>
    <w:rsid w:val="00441368"/>
    <w:rsid w:val="00453B0A"/>
    <w:rsid w:val="00455C10"/>
    <w:rsid w:val="00462D9A"/>
    <w:rsid w:val="0046449E"/>
    <w:rsid w:val="00467971"/>
    <w:rsid w:val="0047210E"/>
    <w:rsid w:val="00472612"/>
    <w:rsid w:val="00473277"/>
    <w:rsid w:val="00474501"/>
    <w:rsid w:val="00481FF6"/>
    <w:rsid w:val="004A0CDD"/>
    <w:rsid w:val="004A44EF"/>
    <w:rsid w:val="004A5585"/>
    <w:rsid w:val="004B054D"/>
    <w:rsid w:val="004B7BBA"/>
    <w:rsid w:val="004D2FF8"/>
    <w:rsid w:val="004E0C82"/>
    <w:rsid w:val="004E1E01"/>
    <w:rsid w:val="004E5FB5"/>
    <w:rsid w:val="004F0ACC"/>
    <w:rsid w:val="004F47CA"/>
    <w:rsid w:val="004F593C"/>
    <w:rsid w:val="0050369D"/>
    <w:rsid w:val="00505924"/>
    <w:rsid w:val="005132BF"/>
    <w:rsid w:val="00516F9C"/>
    <w:rsid w:val="0052544E"/>
    <w:rsid w:val="00540F32"/>
    <w:rsid w:val="0054391B"/>
    <w:rsid w:val="0055015D"/>
    <w:rsid w:val="005565BE"/>
    <w:rsid w:val="00557EDB"/>
    <w:rsid w:val="00561153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D7583"/>
    <w:rsid w:val="005E1400"/>
    <w:rsid w:val="0060019F"/>
    <w:rsid w:val="006074A9"/>
    <w:rsid w:val="00613617"/>
    <w:rsid w:val="0061565A"/>
    <w:rsid w:val="00617022"/>
    <w:rsid w:val="006217F1"/>
    <w:rsid w:val="00625A92"/>
    <w:rsid w:val="006323E5"/>
    <w:rsid w:val="00632565"/>
    <w:rsid w:val="0063664B"/>
    <w:rsid w:val="00643BD9"/>
    <w:rsid w:val="00650C9A"/>
    <w:rsid w:val="00660793"/>
    <w:rsid w:val="00685762"/>
    <w:rsid w:val="00685E8E"/>
    <w:rsid w:val="00686862"/>
    <w:rsid w:val="00686EE6"/>
    <w:rsid w:val="00687734"/>
    <w:rsid w:val="006A019E"/>
    <w:rsid w:val="006B2D08"/>
    <w:rsid w:val="006B5E6A"/>
    <w:rsid w:val="006C1E4C"/>
    <w:rsid w:val="006D4315"/>
    <w:rsid w:val="006D5C63"/>
    <w:rsid w:val="006E2AB0"/>
    <w:rsid w:val="006E2D0D"/>
    <w:rsid w:val="006E3EF3"/>
    <w:rsid w:val="006F0785"/>
    <w:rsid w:val="006F40EB"/>
    <w:rsid w:val="006F5F09"/>
    <w:rsid w:val="00715DF2"/>
    <w:rsid w:val="007212F6"/>
    <w:rsid w:val="00727E5A"/>
    <w:rsid w:val="007320EA"/>
    <w:rsid w:val="00734035"/>
    <w:rsid w:val="00740F1A"/>
    <w:rsid w:val="0074220F"/>
    <w:rsid w:val="0074301B"/>
    <w:rsid w:val="00750503"/>
    <w:rsid w:val="007635D6"/>
    <w:rsid w:val="00770292"/>
    <w:rsid w:val="00775FAF"/>
    <w:rsid w:val="007B265B"/>
    <w:rsid w:val="007B3C42"/>
    <w:rsid w:val="007B7543"/>
    <w:rsid w:val="007C285C"/>
    <w:rsid w:val="007C2FE6"/>
    <w:rsid w:val="007E1CAC"/>
    <w:rsid w:val="007E4601"/>
    <w:rsid w:val="007F2E7F"/>
    <w:rsid w:val="007F3FEE"/>
    <w:rsid w:val="007F5148"/>
    <w:rsid w:val="007F6CFB"/>
    <w:rsid w:val="007F7901"/>
    <w:rsid w:val="00802955"/>
    <w:rsid w:val="00805F0B"/>
    <w:rsid w:val="00813221"/>
    <w:rsid w:val="0081555E"/>
    <w:rsid w:val="008177EE"/>
    <w:rsid w:val="008215CD"/>
    <w:rsid w:val="008312FD"/>
    <w:rsid w:val="008326A6"/>
    <w:rsid w:val="008362E7"/>
    <w:rsid w:val="0084158B"/>
    <w:rsid w:val="00845368"/>
    <w:rsid w:val="00855630"/>
    <w:rsid w:val="00856680"/>
    <w:rsid w:val="00863D08"/>
    <w:rsid w:val="0086455B"/>
    <w:rsid w:val="00865788"/>
    <w:rsid w:val="00873143"/>
    <w:rsid w:val="00875139"/>
    <w:rsid w:val="008757DF"/>
    <w:rsid w:val="0087589C"/>
    <w:rsid w:val="00887E3F"/>
    <w:rsid w:val="00892954"/>
    <w:rsid w:val="008B00FE"/>
    <w:rsid w:val="008B4AA9"/>
    <w:rsid w:val="008B553A"/>
    <w:rsid w:val="008B6F2C"/>
    <w:rsid w:val="008C0C17"/>
    <w:rsid w:val="008C4C02"/>
    <w:rsid w:val="008C4F77"/>
    <w:rsid w:val="008D63C4"/>
    <w:rsid w:val="008D6636"/>
    <w:rsid w:val="008E2AD5"/>
    <w:rsid w:val="008E3896"/>
    <w:rsid w:val="008E6512"/>
    <w:rsid w:val="008E7E59"/>
    <w:rsid w:val="008F3624"/>
    <w:rsid w:val="00900543"/>
    <w:rsid w:val="00903750"/>
    <w:rsid w:val="009065EE"/>
    <w:rsid w:val="00911052"/>
    <w:rsid w:val="009156C9"/>
    <w:rsid w:val="00915EE0"/>
    <w:rsid w:val="0091630B"/>
    <w:rsid w:val="009264CB"/>
    <w:rsid w:val="00926EAF"/>
    <w:rsid w:val="00930EF2"/>
    <w:rsid w:val="009315F3"/>
    <w:rsid w:val="00937076"/>
    <w:rsid w:val="00942FA1"/>
    <w:rsid w:val="009438F9"/>
    <w:rsid w:val="009502E5"/>
    <w:rsid w:val="00951E3B"/>
    <w:rsid w:val="009566F3"/>
    <w:rsid w:val="009567C7"/>
    <w:rsid w:val="00960AFE"/>
    <w:rsid w:val="00964C27"/>
    <w:rsid w:val="00972379"/>
    <w:rsid w:val="00976358"/>
    <w:rsid w:val="0097742E"/>
    <w:rsid w:val="0098031F"/>
    <w:rsid w:val="00981143"/>
    <w:rsid w:val="0099638F"/>
    <w:rsid w:val="00996ED4"/>
    <w:rsid w:val="0099727D"/>
    <w:rsid w:val="009A6B7C"/>
    <w:rsid w:val="009A6D68"/>
    <w:rsid w:val="009B4840"/>
    <w:rsid w:val="009B7467"/>
    <w:rsid w:val="009C2439"/>
    <w:rsid w:val="009C3B82"/>
    <w:rsid w:val="009D0066"/>
    <w:rsid w:val="009D2F2A"/>
    <w:rsid w:val="009D67CD"/>
    <w:rsid w:val="009E5C91"/>
    <w:rsid w:val="009F24DA"/>
    <w:rsid w:val="009F559E"/>
    <w:rsid w:val="00A147C7"/>
    <w:rsid w:val="00A1614D"/>
    <w:rsid w:val="00A16FD7"/>
    <w:rsid w:val="00A20032"/>
    <w:rsid w:val="00A2298B"/>
    <w:rsid w:val="00A235C9"/>
    <w:rsid w:val="00A24380"/>
    <w:rsid w:val="00A267A7"/>
    <w:rsid w:val="00A41D03"/>
    <w:rsid w:val="00A42274"/>
    <w:rsid w:val="00A424BC"/>
    <w:rsid w:val="00A431D9"/>
    <w:rsid w:val="00A464AB"/>
    <w:rsid w:val="00A52EF5"/>
    <w:rsid w:val="00A56E05"/>
    <w:rsid w:val="00A64193"/>
    <w:rsid w:val="00A84784"/>
    <w:rsid w:val="00A877C5"/>
    <w:rsid w:val="00A9007A"/>
    <w:rsid w:val="00A948E4"/>
    <w:rsid w:val="00A97C60"/>
    <w:rsid w:val="00AA3D13"/>
    <w:rsid w:val="00AA7246"/>
    <w:rsid w:val="00AB0A71"/>
    <w:rsid w:val="00AB2A78"/>
    <w:rsid w:val="00AB2FC7"/>
    <w:rsid w:val="00AB3D3E"/>
    <w:rsid w:val="00AC2D30"/>
    <w:rsid w:val="00AC7F7A"/>
    <w:rsid w:val="00AD3156"/>
    <w:rsid w:val="00AE175E"/>
    <w:rsid w:val="00AE5BF6"/>
    <w:rsid w:val="00AE7428"/>
    <w:rsid w:val="00B07EE4"/>
    <w:rsid w:val="00B12E14"/>
    <w:rsid w:val="00B21FC6"/>
    <w:rsid w:val="00B22D13"/>
    <w:rsid w:val="00B24E19"/>
    <w:rsid w:val="00B258CB"/>
    <w:rsid w:val="00B3467B"/>
    <w:rsid w:val="00B34D32"/>
    <w:rsid w:val="00B356BE"/>
    <w:rsid w:val="00B45CC1"/>
    <w:rsid w:val="00B46D7D"/>
    <w:rsid w:val="00B514B8"/>
    <w:rsid w:val="00B51B5E"/>
    <w:rsid w:val="00B61D31"/>
    <w:rsid w:val="00B62CD2"/>
    <w:rsid w:val="00B72387"/>
    <w:rsid w:val="00B81E8E"/>
    <w:rsid w:val="00BB53D3"/>
    <w:rsid w:val="00BC2F7D"/>
    <w:rsid w:val="00BC4013"/>
    <w:rsid w:val="00BC6A1B"/>
    <w:rsid w:val="00BD1631"/>
    <w:rsid w:val="00BD4E34"/>
    <w:rsid w:val="00BF1FA2"/>
    <w:rsid w:val="00C00A61"/>
    <w:rsid w:val="00C02A7E"/>
    <w:rsid w:val="00C10A59"/>
    <w:rsid w:val="00C117CF"/>
    <w:rsid w:val="00C36503"/>
    <w:rsid w:val="00C433F5"/>
    <w:rsid w:val="00C530BD"/>
    <w:rsid w:val="00C568D4"/>
    <w:rsid w:val="00C56A3E"/>
    <w:rsid w:val="00C666E8"/>
    <w:rsid w:val="00C671DC"/>
    <w:rsid w:val="00C81B9E"/>
    <w:rsid w:val="00C81CC3"/>
    <w:rsid w:val="00C930D9"/>
    <w:rsid w:val="00CA1BC4"/>
    <w:rsid w:val="00CA478B"/>
    <w:rsid w:val="00CA66EB"/>
    <w:rsid w:val="00CA725C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0939"/>
    <w:rsid w:val="00D22C70"/>
    <w:rsid w:val="00D54EAA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D7EEE"/>
    <w:rsid w:val="00DE55A1"/>
    <w:rsid w:val="00DE663F"/>
    <w:rsid w:val="00DE7A48"/>
    <w:rsid w:val="00E06288"/>
    <w:rsid w:val="00E07DA9"/>
    <w:rsid w:val="00E14801"/>
    <w:rsid w:val="00E23A1C"/>
    <w:rsid w:val="00E4182D"/>
    <w:rsid w:val="00E44084"/>
    <w:rsid w:val="00E452CD"/>
    <w:rsid w:val="00E547DE"/>
    <w:rsid w:val="00E56613"/>
    <w:rsid w:val="00E65C22"/>
    <w:rsid w:val="00E80587"/>
    <w:rsid w:val="00E80A98"/>
    <w:rsid w:val="00E82434"/>
    <w:rsid w:val="00E84B4B"/>
    <w:rsid w:val="00E90211"/>
    <w:rsid w:val="00E92D8D"/>
    <w:rsid w:val="00EA05B9"/>
    <w:rsid w:val="00EA083B"/>
    <w:rsid w:val="00EA5591"/>
    <w:rsid w:val="00EB3086"/>
    <w:rsid w:val="00ED16DD"/>
    <w:rsid w:val="00EE7A50"/>
    <w:rsid w:val="00EF0CB1"/>
    <w:rsid w:val="00EF1773"/>
    <w:rsid w:val="00EF2BBA"/>
    <w:rsid w:val="00EF4337"/>
    <w:rsid w:val="00EF5675"/>
    <w:rsid w:val="00EF7863"/>
    <w:rsid w:val="00F00805"/>
    <w:rsid w:val="00F00D66"/>
    <w:rsid w:val="00F017EB"/>
    <w:rsid w:val="00F03589"/>
    <w:rsid w:val="00F057F2"/>
    <w:rsid w:val="00F06FB8"/>
    <w:rsid w:val="00F22337"/>
    <w:rsid w:val="00F228A4"/>
    <w:rsid w:val="00F25D23"/>
    <w:rsid w:val="00F33B32"/>
    <w:rsid w:val="00F349D0"/>
    <w:rsid w:val="00F3523D"/>
    <w:rsid w:val="00F44EB3"/>
    <w:rsid w:val="00F50D7A"/>
    <w:rsid w:val="00F51CE2"/>
    <w:rsid w:val="00F523A1"/>
    <w:rsid w:val="00F557C9"/>
    <w:rsid w:val="00F566DF"/>
    <w:rsid w:val="00F601D2"/>
    <w:rsid w:val="00F6422A"/>
    <w:rsid w:val="00F64639"/>
    <w:rsid w:val="00F64CBE"/>
    <w:rsid w:val="00F67C2C"/>
    <w:rsid w:val="00F7024F"/>
    <w:rsid w:val="00F70980"/>
    <w:rsid w:val="00F71683"/>
    <w:rsid w:val="00F7491B"/>
    <w:rsid w:val="00F80E92"/>
    <w:rsid w:val="00F82DD1"/>
    <w:rsid w:val="00F86496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D09D4"/>
  <w15:chartTrackingRefBased/>
  <w15:docId w15:val="{961DD94E-67FF-4E4E-9CE5-412C8A9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2F3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A0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ai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pai.community/standards/mpai-g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CE530-BE53-4EB6-95CC-297291D7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CEDEO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Marina Bosi</cp:lastModifiedBy>
  <cp:revision>2</cp:revision>
  <dcterms:created xsi:type="dcterms:W3CDTF">2022-02-23T02:17:00Z</dcterms:created>
  <dcterms:modified xsi:type="dcterms:W3CDTF">2022-02-23T02:17:00Z</dcterms:modified>
</cp:coreProperties>
</file>