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44"/>
        <w:gridCol w:w="5728"/>
      </w:tblGrid>
      <w:tr w:rsidR="00A41F7E" w:rsidRPr="00EB054D" w14:paraId="7AF5238C" w14:textId="77777777" w:rsidTr="00796453">
        <w:tc>
          <w:tcPr>
            <w:tcW w:w="3358" w:type="dxa"/>
            <w:hideMark/>
          </w:tcPr>
          <w:p w14:paraId="080ECBEC" w14:textId="77777777" w:rsidR="00A41F7E" w:rsidRPr="00EB054D" w:rsidRDefault="00297326" w:rsidP="00796453">
            <w:pPr>
              <w:rPr>
                <w:lang w:val="en-US"/>
              </w:rPr>
            </w:pPr>
            <w:r w:rsidRPr="00EB054D">
              <w:rPr>
                <w:noProof/>
                <w:lang w:val="en-US"/>
              </w:rPr>
              <w:object w:dxaOrig="3000" w:dyaOrig="1155" w14:anchorId="64D986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0.05pt;height:58.45pt;mso-width-percent:0;mso-height-percent:0;mso-width-percent:0;mso-height-percent:0" o:ole="">
                  <v:imagedata r:id="rId5" o:title=""/>
                </v:shape>
                <o:OLEObject Type="Embed" ProgID="Paint.Picture" ShapeID="_x0000_i1025" DrawAspect="Content" ObjectID="_1707157146" r:id="rId6"/>
              </w:object>
            </w:r>
          </w:p>
        </w:tc>
        <w:tc>
          <w:tcPr>
            <w:tcW w:w="5997" w:type="dxa"/>
            <w:vAlign w:val="center"/>
            <w:hideMark/>
          </w:tcPr>
          <w:p w14:paraId="3AB1D2C2" w14:textId="77777777" w:rsidR="00A41F7E" w:rsidRPr="00EB054D" w:rsidRDefault="00A41F7E" w:rsidP="00796453">
            <w:pPr>
              <w:jc w:val="center"/>
              <w:rPr>
                <w:sz w:val="32"/>
                <w:szCs w:val="32"/>
                <w:lang w:val="en-US"/>
              </w:rPr>
            </w:pPr>
            <w:r w:rsidRPr="00EB054D">
              <w:rPr>
                <w:sz w:val="32"/>
                <w:szCs w:val="32"/>
                <w:lang w:val="en-US"/>
              </w:rPr>
              <w:t xml:space="preserve">Moving Picture, Audio and Data Coding </w:t>
            </w:r>
          </w:p>
          <w:p w14:paraId="52EF34E4" w14:textId="77777777" w:rsidR="00A41F7E" w:rsidRPr="00EB054D" w:rsidRDefault="00A41F7E" w:rsidP="00796453">
            <w:pPr>
              <w:jc w:val="center"/>
              <w:rPr>
                <w:sz w:val="32"/>
                <w:szCs w:val="32"/>
                <w:lang w:val="en-US"/>
              </w:rPr>
            </w:pPr>
            <w:r w:rsidRPr="00EB054D">
              <w:rPr>
                <w:sz w:val="32"/>
                <w:szCs w:val="32"/>
                <w:lang w:val="en-US"/>
              </w:rPr>
              <w:t>by Artificial Intelligence</w:t>
            </w:r>
          </w:p>
          <w:p w14:paraId="3DCCF58E" w14:textId="77777777" w:rsidR="00A41F7E" w:rsidRPr="00EB054D" w:rsidRDefault="00A41F7E" w:rsidP="00796453">
            <w:pPr>
              <w:jc w:val="center"/>
              <w:rPr>
                <w:sz w:val="32"/>
                <w:szCs w:val="32"/>
                <w:lang w:val="en-US"/>
              </w:rPr>
            </w:pPr>
            <w:r w:rsidRPr="00EB054D">
              <w:rPr>
                <w:sz w:val="32"/>
                <w:szCs w:val="32"/>
                <w:lang w:val="en-US"/>
              </w:rPr>
              <w:t>www.mpai.community</w:t>
            </w:r>
          </w:p>
        </w:tc>
      </w:tr>
    </w:tbl>
    <w:p w14:paraId="29619F55" w14:textId="77777777" w:rsidR="00A41F7E" w:rsidRPr="00EB054D" w:rsidRDefault="00A41F7E" w:rsidP="00A41F7E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8115"/>
      </w:tblGrid>
      <w:tr w:rsidR="00A41F7E" w:rsidRPr="00EB054D" w14:paraId="31224D1D" w14:textId="77777777" w:rsidTr="00796453">
        <w:tc>
          <w:tcPr>
            <w:tcW w:w="958" w:type="dxa"/>
            <w:hideMark/>
          </w:tcPr>
          <w:p w14:paraId="212A41E5" w14:textId="050F1E21" w:rsidR="00A41F7E" w:rsidRPr="00EB054D" w:rsidRDefault="00EB054D" w:rsidP="0079645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N569</w:t>
            </w:r>
          </w:p>
        </w:tc>
        <w:tc>
          <w:tcPr>
            <w:tcW w:w="8397" w:type="dxa"/>
            <w:hideMark/>
          </w:tcPr>
          <w:p w14:paraId="6D2EA2A4" w14:textId="4EB5ED4F" w:rsidR="00A41F7E" w:rsidRPr="00EB054D" w:rsidRDefault="00A41F7E" w:rsidP="00796453">
            <w:pPr>
              <w:jc w:val="right"/>
              <w:rPr>
                <w:lang w:val="en-US"/>
              </w:rPr>
            </w:pPr>
            <w:r w:rsidRPr="00EB054D">
              <w:rPr>
                <w:lang w:val="en-US"/>
              </w:rPr>
              <w:t>22/02/</w:t>
            </w:r>
            <w:r w:rsidR="005019E9" w:rsidRPr="00EB054D">
              <w:rPr>
                <w:lang w:val="en-US"/>
              </w:rPr>
              <w:t>2</w:t>
            </w:r>
            <w:r w:rsidR="00EB054D">
              <w:rPr>
                <w:lang w:val="en-US"/>
              </w:rPr>
              <w:t>3</w:t>
            </w:r>
          </w:p>
        </w:tc>
      </w:tr>
      <w:tr w:rsidR="00A41F7E" w:rsidRPr="00EB054D" w14:paraId="5DC371FD" w14:textId="77777777" w:rsidTr="00796453">
        <w:tc>
          <w:tcPr>
            <w:tcW w:w="958" w:type="dxa"/>
            <w:hideMark/>
          </w:tcPr>
          <w:p w14:paraId="0BF51BCB" w14:textId="77777777" w:rsidR="00A41F7E" w:rsidRPr="00EB054D" w:rsidRDefault="00A41F7E" w:rsidP="00796453">
            <w:pPr>
              <w:rPr>
                <w:b/>
                <w:bCs/>
                <w:lang w:val="en-US"/>
              </w:rPr>
            </w:pPr>
            <w:r w:rsidRPr="00EB054D">
              <w:rPr>
                <w:b/>
                <w:bCs/>
                <w:lang w:val="en-US"/>
              </w:rPr>
              <w:t>Source</w:t>
            </w:r>
          </w:p>
        </w:tc>
        <w:tc>
          <w:tcPr>
            <w:tcW w:w="8397" w:type="dxa"/>
            <w:hideMark/>
          </w:tcPr>
          <w:p w14:paraId="5537EE72" w14:textId="6B3AF3B3" w:rsidR="00A41F7E" w:rsidRPr="00EB054D" w:rsidRDefault="00EB054D" w:rsidP="00796453">
            <w:pPr>
              <w:rPr>
                <w:lang w:val="en-US"/>
              </w:rPr>
            </w:pPr>
            <w:r>
              <w:rPr>
                <w:lang w:val="en-US"/>
              </w:rPr>
              <w:t>Requirement (NNW)</w:t>
            </w:r>
          </w:p>
        </w:tc>
      </w:tr>
      <w:tr w:rsidR="00A41F7E" w:rsidRPr="00EB054D" w14:paraId="03594058" w14:textId="77777777" w:rsidTr="00796453">
        <w:tc>
          <w:tcPr>
            <w:tcW w:w="958" w:type="dxa"/>
            <w:hideMark/>
          </w:tcPr>
          <w:p w14:paraId="2DF8EA4D" w14:textId="77777777" w:rsidR="00A41F7E" w:rsidRPr="00EB054D" w:rsidRDefault="00A41F7E" w:rsidP="00796453">
            <w:pPr>
              <w:rPr>
                <w:b/>
                <w:bCs/>
                <w:lang w:val="en-US"/>
              </w:rPr>
            </w:pPr>
            <w:r w:rsidRPr="00EB054D">
              <w:rPr>
                <w:b/>
                <w:bCs/>
                <w:lang w:val="en-US"/>
              </w:rPr>
              <w:t>Title</w:t>
            </w:r>
          </w:p>
        </w:tc>
        <w:tc>
          <w:tcPr>
            <w:tcW w:w="8397" w:type="dxa"/>
            <w:hideMark/>
          </w:tcPr>
          <w:p w14:paraId="41415B52" w14:textId="0A99A817" w:rsidR="00A41F7E" w:rsidRPr="00EB054D" w:rsidRDefault="00AC5749" w:rsidP="00796453">
            <w:pPr>
              <w:rPr>
                <w:lang w:val="en-US"/>
              </w:rPr>
            </w:pPr>
            <w:r w:rsidRPr="00AC5749">
              <w:rPr>
                <w:lang w:val="en-US"/>
              </w:rPr>
              <w:t xml:space="preserve">The MPAI </w:t>
            </w:r>
            <w:r>
              <w:rPr>
                <w:lang w:val="en-US"/>
              </w:rPr>
              <w:t>N</w:t>
            </w:r>
            <w:r w:rsidRPr="00AC5749">
              <w:rPr>
                <w:lang w:val="en-US"/>
              </w:rPr>
              <w:t xml:space="preserve">eural </w:t>
            </w:r>
            <w:r>
              <w:rPr>
                <w:lang w:val="en-US"/>
              </w:rPr>
              <w:t>N</w:t>
            </w:r>
            <w:r w:rsidRPr="00AC5749">
              <w:rPr>
                <w:lang w:val="en-US"/>
              </w:rPr>
              <w:t xml:space="preserve">etwork </w:t>
            </w:r>
            <w:r>
              <w:rPr>
                <w:lang w:val="en-US"/>
              </w:rPr>
              <w:t>W</w:t>
            </w:r>
            <w:r w:rsidRPr="00AC5749">
              <w:rPr>
                <w:lang w:val="en-US"/>
              </w:rPr>
              <w:t>atermarking (NNW) project</w:t>
            </w:r>
          </w:p>
        </w:tc>
      </w:tr>
      <w:tr w:rsidR="00A41F7E" w:rsidRPr="00EB054D" w14:paraId="38B955DA" w14:textId="77777777" w:rsidTr="00796453">
        <w:tc>
          <w:tcPr>
            <w:tcW w:w="958" w:type="dxa"/>
            <w:hideMark/>
          </w:tcPr>
          <w:p w14:paraId="1206247F" w14:textId="77777777" w:rsidR="00A41F7E" w:rsidRPr="00EB054D" w:rsidRDefault="00A41F7E" w:rsidP="00796453">
            <w:pPr>
              <w:rPr>
                <w:b/>
                <w:bCs/>
                <w:lang w:val="en-US"/>
              </w:rPr>
            </w:pPr>
            <w:r w:rsidRPr="00EB054D">
              <w:rPr>
                <w:b/>
                <w:bCs/>
                <w:lang w:val="en-US"/>
              </w:rPr>
              <w:t>Target</w:t>
            </w:r>
          </w:p>
        </w:tc>
        <w:tc>
          <w:tcPr>
            <w:tcW w:w="8397" w:type="dxa"/>
            <w:hideMark/>
          </w:tcPr>
          <w:p w14:paraId="10B2DC47" w14:textId="77777777" w:rsidR="00A41F7E" w:rsidRPr="00EB054D" w:rsidRDefault="00A41F7E" w:rsidP="00796453">
            <w:pPr>
              <w:rPr>
                <w:lang w:val="en-US"/>
              </w:rPr>
            </w:pPr>
            <w:r w:rsidRPr="00EB054D">
              <w:rPr>
                <w:lang w:val="en-US"/>
              </w:rPr>
              <w:t>MPAI Community</w:t>
            </w:r>
          </w:p>
        </w:tc>
      </w:tr>
    </w:tbl>
    <w:p w14:paraId="4DA54341" w14:textId="47B2AC38" w:rsidR="00DF424A" w:rsidRPr="00EB054D" w:rsidRDefault="00DF424A"/>
    <w:p w14:paraId="3A685594" w14:textId="335FBFF8" w:rsidR="00032370" w:rsidRPr="00EB054D" w:rsidRDefault="00032370" w:rsidP="00A8105C">
      <w:pPr>
        <w:spacing w:after="240"/>
        <w:jc w:val="both"/>
      </w:pPr>
      <w:r w:rsidRPr="00EB054D">
        <w:t xml:space="preserve">Moving Picture, Audio and Data Coding by Artificial Intelligence (MPAI) is an international non-profit organisation with the mission to promote the efficient use of </w:t>
      </w:r>
      <w:r w:rsidR="00927F1C" w:rsidRPr="00EB054D">
        <w:t>d</w:t>
      </w:r>
      <w:r w:rsidRPr="00EB054D">
        <w:t>ata</w:t>
      </w:r>
      <w:r w:rsidR="009A5559" w:rsidRPr="00EB054D">
        <w:t xml:space="preserve">. MPAI develops technical specifications of </w:t>
      </w:r>
      <w:r w:rsidR="00927F1C" w:rsidRPr="00EB054D">
        <w:t>m</w:t>
      </w:r>
      <w:r w:rsidR="009A5559" w:rsidRPr="00EB054D">
        <w:t xml:space="preserve">oving </w:t>
      </w:r>
      <w:r w:rsidR="00927F1C" w:rsidRPr="00EB054D">
        <w:t>p</w:t>
      </w:r>
      <w:r w:rsidR="009A5559" w:rsidRPr="00EB054D">
        <w:t xml:space="preserve">icture, </w:t>
      </w:r>
      <w:r w:rsidR="00927F1C" w:rsidRPr="00EB054D">
        <w:t>a</w:t>
      </w:r>
      <w:r w:rsidR="009A5559" w:rsidRPr="00EB054D">
        <w:t xml:space="preserve">udio and </w:t>
      </w:r>
      <w:r w:rsidR="00927F1C" w:rsidRPr="00EB054D">
        <w:t>d</w:t>
      </w:r>
      <w:r w:rsidR="009A5559" w:rsidRPr="00EB054D">
        <w:t xml:space="preserve">ata </w:t>
      </w:r>
      <w:r w:rsidR="00927F1C" w:rsidRPr="00EB054D">
        <w:t>c</w:t>
      </w:r>
      <w:r w:rsidR="009A5559" w:rsidRPr="00EB054D">
        <w:t xml:space="preserve">oding, </w:t>
      </w:r>
      <w:r w:rsidR="00927F1C" w:rsidRPr="00EB054D">
        <w:t>d</w:t>
      </w:r>
      <w:r w:rsidR="009A5559" w:rsidRPr="00EB054D">
        <w:t xml:space="preserve">ecoding and technologies that </w:t>
      </w:r>
      <w:r w:rsidR="00D43A82" w:rsidRPr="00EB054D">
        <w:t>help</w:t>
      </w:r>
      <w:r w:rsidR="009A5559" w:rsidRPr="00EB054D">
        <w:t xml:space="preserve"> integration of </w:t>
      </w:r>
      <w:r w:rsidR="00927F1C" w:rsidRPr="00EB054D">
        <w:t>c</w:t>
      </w:r>
      <w:r w:rsidR="009A5559" w:rsidRPr="00EB054D">
        <w:t xml:space="preserve">oding components. Moreover, MPAI aims to bridge the gap between Technical Specifications and their practical use through the development of IPR Guidelines. </w:t>
      </w:r>
    </w:p>
    <w:p w14:paraId="3E796A35" w14:textId="26A2D3CA" w:rsidR="00EC770E" w:rsidRPr="00EB054D" w:rsidRDefault="00C645B0" w:rsidP="00E12EDC">
      <w:pPr>
        <w:spacing w:after="240"/>
        <w:jc w:val="both"/>
      </w:pPr>
      <w:r w:rsidRPr="00EB054D">
        <w:t xml:space="preserve">In the last decade, Neural Networks </w:t>
      </w:r>
      <w:r w:rsidR="00EC770E" w:rsidRPr="00EB054D">
        <w:t>have been</w:t>
      </w:r>
      <w:r w:rsidRPr="00EB054D">
        <w:t xml:space="preserve"> deployed in an increasing variety of </w:t>
      </w:r>
      <w:r w:rsidR="005D5A04" w:rsidRPr="00EB054D">
        <w:t>domains</w:t>
      </w:r>
      <w:r w:rsidR="00EC770E" w:rsidRPr="00EB054D">
        <w:t>.</w:t>
      </w:r>
      <w:r w:rsidR="005D5A04" w:rsidRPr="00EB054D">
        <w:t xml:space="preserve"> </w:t>
      </w:r>
      <w:r w:rsidR="00EC770E" w:rsidRPr="00EB054D">
        <w:t>However, t</w:t>
      </w:r>
      <w:r w:rsidR="00E12EDC" w:rsidRPr="00EB054D">
        <w:t>he process of AI training is costly not only in terms of resources (GPUs, CPUs, memory) but also time. According to ThinkML</w:t>
      </w:r>
      <w:r w:rsidR="00EC770E" w:rsidRPr="00EB054D">
        <w:t xml:space="preserve"> [</w:t>
      </w:r>
      <w:r w:rsidR="00EB054D">
        <w:t>1</w:t>
      </w:r>
      <w:r w:rsidR="00EC770E" w:rsidRPr="00EB054D">
        <w:t>]</w:t>
      </w:r>
      <w:r w:rsidR="00E12EDC" w:rsidRPr="00EB054D">
        <w:t>, the development of a custom AI solution ranges from $ 6</w:t>
      </w:r>
      <w:r w:rsidR="005F12ED">
        <w:t>.</w:t>
      </w:r>
      <w:r w:rsidR="00E12EDC" w:rsidRPr="00EB054D">
        <w:t xml:space="preserve">000 to $300.000, while renting a pre-built module </w:t>
      </w:r>
      <w:r w:rsidR="00EC770E" w:rsidRPr="00EB054D">
        <w:t>may</w:t>
      </w:r>
      <w:r w:rsidR="00E12EDC" w:rsidRPr="00EB054D">
        <w:t xml:space="preserve"> cost around $ 40.000/year. Consequently</w:t>
      </w:r>
      <w:r w:rsidR="005D5A04" w:rsidRPr="00EB054D">
        <w:t xml:space="preserve">, </w:t>
      </w:r>
      <w:r w:rsidR="00EC770E" w:rsidRPr="00EB054D">
        <w:t xml:space="preserve">for the owner </w:t>
      </w:r>
      <w:r w:rsidR="005D5A04" w:rsidRPr="00EB054D">
        <w:t>it bec</w:t>
      </w:r>
      <w:r w:rsidR="008A5C72" w:rsidRPr="00EB054D">
        <w:t>omes</w:t>
      </w:r>
      <w:r w:rsidR="005D5A04" w:rsidRPr="00EB054D">
        <w:t xml:space="preserve"> important to </w:t>
      </w:r>
      <w:r w:rsidR="00EC770E" w:rsidRPr="00EB054D">
        <w:t>ensure</w:t>
      </w:r>
      <w:r w:rsidR="005D5A04" w:rsidRPr="00EB054D">
        <w:t xml:space="preserve"> traceability (owner) and</w:t>
      </w:r>
      <w:r w:rsidR="00EC770E" w:rsidRPr="00EB054D">
        <w:t xml:space="preserve"> for the user</w:t>
      </w:r>
      <w:r w:rsidR="005D5A04" w:rsidRPr="00EB054D">
        <w:t xml:space="preserve"> integrity of </w:t>
      </w:r>
      <w:r w:rsidR="008A5C72" w:rsidRPr="00EB054D">
        <w:t>Neural Network</w:t>
      </w:r>
      <w:r w:rsidR="00E12EDC" w:rsidRPr="00EB054D">
        <w:t>s</w:t>
      </w:r>
      <w:r w:rsidR="005D5A04" w:rsidRPr="00EB054D">
        <w:t>.</w:t>
      </w:r>
      <w:r w:rsidR="00E12EDC" w:rsidRPr="00EB054D">
        <w:t xml:space="preserve"> </w:t>
      </w:r>
    </w:p>
    <w:p w14:paraId="74C1E3FB" w14:textId="51DFDFE1" w:rsidR="00E12EDC" w:rsidRPr="00EB054D" w:rsidRDefault="00EC770E" w:rsidP="00E12EDC">
      <w:pPr>
        <w:spacing w:after="240"/>
        <w:jc w:val="both"/>
      </w:pPr>
      <w:r w:rsidRPr="00EB054D">
        <w:t>W</w:t>
      </w:r>
      <w:r w:rsidR="00E12EDC" w:rsidRPr="00EB054D">
        <w:t xml:space="preserve">atermarking </w:t>
      </w:r>
      <w:r w:rsidRPr="00EB054D">
        <w:t xml:space="preserve">is a technology inherited from the multimedia domain, </w:t>
      </w:r>
      <w:r w:rsidR="00E12EDC" w:rsidRPr="00EB054D">
        <w:t>regroup</w:t>
      </w:r>
      <w:r w:rsidRPr="00EB054D">
        <w:t>ing</w:t>
      </w:r>
      <w:r w:rsidR="00E12EDC" w:rsidRPr="00EB054D">
        <w:t xml:space="preserve"> a family of methodological and applicative tools allowing to </w:t>
      </w:r>
      <w:r w:rsidR="00E12EDC" w:rsidRPr="00EB054D">
        <w:rPr>
          <w:b/>
          <w:bCs/>
        </w:rPr>
        <w:t>imperceptibly</w:t>
      </w:r>
      <w:r w:rsidR="00E12EDC" w:rsidRPr="00EB054D">
        <w:t xml:space="preserve"> and </w:t>
      </w:r>
      <w:r w:rsidR="00E12EDC" w:rsidRPr="00EB054D">
        <w:rPr>
          <w:b/>
          <w:bCs/>
        </w:rPr>
        <w:t>persistently</w:t>
      </w:r>
      <w:r w:rsidR="00E12EDC" w:rsidRPr="00EB054D">
        <w:t xml:space="preserve"> insert some </w:t>
      </w:r>
      <w:r w:rsidR="00E12EDC" w:rsidRPr="00EB054D">
        <w:rPr>
          <w:b/>
          <w:bCs/>
        </w:rPr>
        <w:t>metadata</w:t>
      </w:r>
      <w:r w:rsidR="00E12EDC" w:rsidRPr="00EB054D">
        <w:t xml:space="preserve"> into an original content</w:t>
      </w:r>
      <w:r w:rsidRPr="00EB054D">
        <w:t>. When applied to the AI world, the following is required:</w:t>
      </w:r>
    </w:p>
    <w:p w14:paraId="3345E276" w14:textId="5563525B" w:rsidR="00E15C20" w:rsidRPr="00EB054D" w:rsidRDefault="00E15C20" w:rsidP="00E12EDC">
      <w:pPr>
        <w:pStyle w:val="ListParagraph"/>
        <w:numPr>
          <w:ilvl w:val="0"/>
          <w:numId w:val="2"/>
        </w:numPr>
        <w:spacing w:after="240"/>
        <w:jc w:val="both"/>
      </w:pPr>
      <w:r w:rsidRPr="00EB054D">
        <w:t xml:space="preserve">Watermarking shall </w:t>
      </w:r>
      <w:r w:rsidR="00EC770E" w:rsidRPr="00EB054D">
        <w:t xml:space="preserve">preserve the commercial value/usage of the original network and </w:t>
      </w:r>
      <w:r w:rsidRPr="00EB054D">
        <w:t>not affect the performance of the AI usage</w:t>
      </w:r>
      <w:r w:rsidR="00EC770E" w:rsidRPr="00EB054D">
        <w:t>.</w:t>
      </w:r>
    </w:p>
    <w:p w14:paraId="521A116F" w14:textId="5E5B4F10" w:rsidR="00E12EDC" w:rsidRPr="00EB054D" w:rsidRDefault="00EC770E" w:rsidP="00A8105C">
      <w:pPr>
        <w:pStyle w:val="ListParagraph"/>
        <w:numPr>
          <w:ilvl w:val="0"/>
          <w:numId w:val="2"/>
        </w:numPr>
        <w:spacing w:after="240"/>
        <w:jc w:val="both"/>
      </w:pPr>
      <w:r w:rsidRPr="00EB054D">
        <w:t>M</w:t>
      </w:r>
      <w:r w:rsidR="00E12EDC" w:rsidRPr="00EB054D">
        <w:t xml:space="preserve">etadata </w:t>
      </w:r>
      <w:r w:rsidRPr="00EB054D">
        <w:t xml:space="preserve">shall be recoverable </w:t>
      </w:r>
      <w:r w:rsidR="00E12EDC" w:rsidRPr="00EB054D">
        <w:t>even when the watermarked content was subjected to modifications</w:t>
      </w:r>
      <w:r w:rsidRPr="00EB054D">
        <w:t>.</w:t>
      </w:r>
    </w:p>
    <w:p w14:paraId="6440813E" w14:textId="1311D272" w:rsidR="00D43A82" w:rsidRPr="00EB054D" w:rsidRDefault="00E15C20" w:rsidP="00A8105C">
      <w:pPr>
        <w:pStyle w:val="ListParagraph"/>
        <w:numPr>
          <w:ilvl w:val="0"/>
          <w:numId w:val="2"/>
        </w:numPr>
        <w:spacing w:after="240"/>
        <w:jc w:val="both"/>
      </w:pPr>
      <w:r w:rsidRPr="00EB054D">
        <w:t>The</w:t>
      </w:r>
      <w:r w:rsidR="00E12EDC" w:rsidRPr="00EB054D">
        <w:t xml:space="preserve"> inserted metadata generally convey </w:t>
      </w:r>
      <w:r w:rsidR="00EB054D" w:rsidRPr="00EB054D">
        <w:t xml:space="preserve">owner and network identity, and </w:t>
      </w:r>
      <w:r w:rsidR="00E12EDC" w:rsidRPr="00EB054D">
        <w:t>usage conditions</w:t>
      </w:r>
      <w:r w:rsidR="006914A1" w:rsidRPr="00EB054D">
        <w:t>.</w:t>
      </w:r>
    </w:p>
    <w:p w14:paraId="51C3EE15" w14:textId="26C274A9" w:rsidR="006914A1" w:rsidRPr="00EB054D" w:rsidRDefault="00DB05E5" w:rsidP="00127275">
      <w:pPr>
        <w:spacing w:after="240"/>
        <w:jc w:val="both"/>
      </w:pPr>
      <w:r w:rsidRPr="00EB054D">
        <w:t>The</w:t>
      </w:r>
      <w:r w:rsidR="006914A1" w:rsidRPr="00EB054D">
        <w:t>re is significant</w:t>
      </w:r>
      <w:r w:rsidRPr="00EB054D">
        <w:t xml:space="preserve"> literature around neural network </w:t>
      </w:r>
      <w:r w:rsidR="00127275" w:rsidRPr="00EB054D">
        <w:t>watermarking</w:t>
      </w:r>
      <w:r w:rsidR="006914A1" w:rsidRPr="00EB054D">
        <w:t xml:space="preserve"> presenting</w:t>
      </w:r>
      <w:r w:rsidRPr="00EB054D">
        <w:t xml:space="preserve"> </w:t>
      </w:r>
      <w:r w:rsidR="006914A1" w:rsidRPr="00EB054D">
        <w:t xml:space="preserve">different </w:t>
      </w:r>
      <w:r w:rsidR="00127275" w:rsidRPr="00EB054D">
        <w:t xml:space="preserve">objectives and testing methods. However, any technique </w:t>
      </w:r>
      <w:r w:rsidR="00EB054D">
        <w:t>can be either</w:t>
      </w:r>
      <w:r w:rsidR="00127275" w:rsidRPr="00EB054D">
        <w:t xml:space="preserve"> </w:t>
      </w:r>
      <w:r w:rsidR="00127275" w:rsidRPr="00EB054D">
        <w:rPr>
          <w:b/>
          <w:bCs/>
        </w:rPr>
        <w:t>white-box</w:t>
      </w:r>
      <w:r w:rsidR="005F12ED" w:rsidRPr="005F12ED">
        <w:t>,</w:t>
      </w:r>
      <w:r w:rsidR="00127275" w:rsidRPr="00EB054D">
        <w:t xml:space="preserve"> </w:t>
      </w:r>
      <w:r w:rsidR="006914A1" w:rsidRPr="00EB054D">
        <w:t>when</w:t>
      </w:r>
      <w:r w:rsidR="00127275" w:rsidRPr="00EB054D">
        <w:t xml:space="preserve"> </w:t>
      </w:r>
      <w:r w:rsidR="006914A1" w:rsidRPr="00EB054D">
        <w:t>t</w:t>
      </w:r>
      <w:r w:rsidR="00127275" w:rsidRPr="00EB054D">
        <w:t xml:space="preserve">he watermark is embedded inside the parameters of the network or </w:t>
      </w:r>
      <w:r w:rsidR="00127275" w:rsidRPr="00EB054D">
        <w:rPr>
          <w:b/>
          <w:bCs/>
        </w:rPr>
        <w:t>black-box</w:t>
      </w:r>
      <w:r w:rsidR="005F12ED">
        <w:rPr>
          <w:b/>
          <w:bCs/>
        </w:rPr>
        <w:t>,</w:t>
      </w:r>
      <w:r w:rsidR="00127275" w:rsidRPr="00EB054D">
        <w:t xml:space="preserve"> </w:t>
      </w:r>
      <w:r w:rsidR="006914A1" w:rsidRPr="00EB054D">
        <w:t>when t</w:t>
      </w:r>
      <w:r w:rsidR="00127275" w:rsidRPr="00EB054D">
        <w:t xml:space="preserve">he watermark is </w:t>
      </w:r>
      <w:r w:rsidR="00EB054D">
        <w:t>embedded</w:t>
      </w:r>
      <w:r w:rsidR="00127275" w:rsidRPr="00EB054D">
        <w:t xml:space="preserve"> </w:t>
      </w:r>
      <w:r w:rsidR="00EB054D">
        <w:t>in</w:t>
      </w:r>
      <w:r w:rsidR="00127275" w:rsidRPr="00EB054D">
        <w:t xml:space="preserve"> the inference.</w:t>
      </w:r>
      <w:r w:rsidR="00546A9B" w:rsidRPr="00EB054D">
        <w:t xml:space="preserve"> </w:t>
      </w:r>
    </w:p>
    <w:p w14:paraId="2F2A9D53" w14:textId="3E919865" w:rsidR="006914A1" w:rsidRPr="00EB054D" w:rsidRDefault="006914A1" w:rsidP="006914A1">
      <w:pPr>
        <w:spacing w:after="240"/>
        <w:jc w:val="both"/>
      </w:pPr>
      <w:r w:rsidRPr="00EB054D">
        <w:t xml:space="preserve">The </w:t>
      </w:r>
      <w:r w:rsidR="00546A9B" w:rsidRPr="00EB054D">
        <w:t>MPAI Neural Network Watermarking (NNW)</w:t>
      </w:r>
      <w:r w:rsidRPr="00EB054D">
        <w:t xml:space="preserve"> project is developing requirements for a </w:t>
      </w:r>
      <w:r w:rsidR="00E46946" w:rsidRPr="00EB054D">
        <w:t xml:space="preserve">future MPAI </w:t>
      </w:r>
      <w:r w:rsidRPr="00EB054D">
        <w:t xml:space="preserve">standard enabling the measure, for a given size of the watermarking payload, of </w:t>
      </w:r>
    </w:p>
    <w:p w14:paraId="10E23F4A" w14:textId="3B691362" w:rsidR="006914A1" w:rsidRPr="00EB054D" w:rsidRDefault="006914A1" w:rsidP="006914A1">
      <w:pPr>
        <w:pStyle w:val="ListParagraph"/>
        <w:numPr>
          <w:ilvl w:val="0"/>
          <w:numId w:val="4"/>
        </w:numPr>
        <w:spacing w:after="240"/>
        <w:jc w:val="both"/>
      </w:pPr>
      <w:r w:rsidRPr="00EB054D">
        <w:t>The impact</w:t>
      </w:r>
      <w:r w:rsidR="00AC3504">
        <w:t xml:space="preserve"> on </w:t>
      </w:r>
      <w:r w:rsidRPr="00EB054D">
        <w:t xml:space="preserve">the </w:t>
      </w:r>
      <w:r w:rsidR="00AC3504">
        <w:t>performance of the Neural Network</w:t>
      </w:r>
      <w:r w:rsidRPr="00EB054D">
        <w:t>.</w:t>
      </w:r>
    </w:p>
    <w:p w14:paraId="52A2ADF5" w14:textId="7E6987E0" w:rsidR="006914A1" w:rsidRPr="00EB054D" w:rsidRDefault="006914A1" w:rsidP="006914A1">
      <w:pPr>
        <w:pStyle w:val="ListParagraph"/>
        <w:numPr>
          <w:ilvl w:val="0"/>
          <w:numId w:val="4"/>
        </w:numPr>
        <w:spacing w:after="240"/>
        <w:jc w:val="both"/>
      </w:pPr>
      <w:r w:rsidRPr="00EB054D">
        <w:t xml:space="preserve">The resistance to </w:t>
      </w:r>
      <w:r w:rsidR="005F12ED">
        <w:t>modifications</w:t>
      </w:r>
      <w:r w:rsidRPr="00EB054D">
        <w:t>, e.g., transfer learning, pruning.</w:t>
      </w:r>
    </w:p>
    <w:p w14:paraId="44CA34BB" w14:textId="30D86F6F" w:rsidR="00DF424A" w:rsidRPr="00EB054D" w:rsidRDefault="006914A1" w:rsidP="006914A1">
      <w:pPr>
        <w:pStyle w:val="ListParagraph"/>
        <w:numPr>
          <w:ilvl w:val="0"/>
          <w:numId w:val="4"/>
        </w:numPr>
        <w:spacing w:after="240"/>
        <w:jc w:val="both"/>
      </w:pPr>
      <w:r w:rsidRPr="00EB054D">
        <w:t>The processing cost of watermark injection, e.g., time, processing cost.</w:t>
      </w:r>
    </w:p>
    <w:p w14:paraId="44124732" w14:textId="345DE0D8" w:rsidR="00EB054D" w:rsidRDefault="00E46946" w:rsidP="006914A1">
      <w:pPr>
        <w:spacing w:after="240"/>
        <w:jc w:val="both"/>
      </w:pPr>
      <w:r w:rsidRPr="00EB054D">
        <w:t xml:space="preserve">This is a new MPAI project and, based on </w:t>
      </w:r>
      <w:r w:rsidR="006914A1" w:rsidRPr="00EB054D">
        <w:t>the MPAI</w:t>
      </w:r>
      <w:r w:rsidRPr="00EB054D">
        <w:t xml:space="preserve"> process, participation is open to non-members. If you are interested, please contact the </w:t>
      </w:r>
      <w:hyperlink r:id="rId7" w:history="1">
        <w:r w:rsidRPr="00EB054D">
          <w:rPr>
            <w:rStyle w:val="Hyperlink"/>
          </w:rPr>
          <w:t>MPAI secretariat</w:t>
        </w:r>
      </w:hyperlink>
      <w:r w:rsidRPr="00EB054D">
        <w:t>.</w:t>
      </w:r>
    </w:p>
    <w:p w14:paraId="38C35039" w14:textId="77777777" w:rsidR="00EB054D" w:rsidRDefault="00EB054D" w:rsidP="00EB054D">
      <w:pPr>
        <w:jc w:val="both"/>
        <w:rPr>
          <w:lang w:val="en-US"/>
        </w:rPr>
      </w:pPr>
      <w:r w:rsidRPr="00B4078B">
        <w:rPr>
          <w:lang w:val="en-US"/>
        </w:rPr>
        <w:t xml:space="preserve">[1] </w:t>
      </w:r>
      <w:hyperlink r:id="rId8" w:history="1">
        <w:r w:rsidRPr="006032DA">
          <w:rPr>
            <w:rStyle w:val="Hyperlink"/>
            <w:lang w:val="en-US"/>
          </w:rPr>
          <w:t>https://thinkml.ai/is-ai-cost-effective/</w:t>
        </w:r>
      </w:hyperlink>
      <w:r>
        <w:rPr>
          <w:lang w:val="en-US"/>
        </w:rPr>
        <w:t xml:space="preserve"> </w:t>
      </w:r>
    </w:p>
    <w:p w14:paraId="10877C96" w14:textId="77777777" w:rsidR="00EB054D" w:rsidRPr="00EB054D" w:rsidRDefault="00EB054D" w:rsidP="006914A1">
      <w:pPr>
        <w:spacing w:after="240"/>
        <w:jc w:val="both"/>
        <w:rPr>
          <w:lang w:val="en-US"/>
        </w:rPr>
      </w:pPr>
    </w:p>
    <w:sectPr w:rsidR="00EB054D" w:rsidRPr="00EB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26E1"/>
    <w:multiLevelType w:val="hybridMultilevel"/>
    <w:tmpl w:val="73ACF6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50125"/>
    <w:multiLevelType w:val="hybridMultilevel"/>
    <w:tmpl w:val="9AA654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F93E55"/>
    <w:multiLevelType w:val="hybridMultilevel"/>
    <w:tmpl w:val="EB98C224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D702595"/>
    <w:multiLevelType w:val="multilevel"/>
    <w:tmpl w:val="FFD8C45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91"/>
    <w:rsid w:val="00032370"/>
    <w:rsid w:val="000B24BD"/>
    <w:rsid w:val="00127275"/>
    <w:rsid w:val="00184373"/>
    <w:rsid w:val="00297326"/>
    <w:rsid w:val="003A3416"/>
    <w:rsid w:val="00402915"/>
    <w:rsid w:val="00426BAD"/>
    <w:rsid w:val="005019E9"/>
    <w:rsid w:val="00546A9B"/>
    <w:rsid w:val="005D5A04"/>
    <w:rsid w:val="005F12ED"/>
    <w:rsid w:val="00623449"/>
    <w:rsid w:val="006914A1"/>
    <w:rsid w:val="00781D89"/>
    <w:rsid w:val="008A5C72"/>
    <w:rsid w:val="009119F1"/>
    <w:rsid w:val="00925148"/>
    <w:rsid w:val="00927F1C"/>
    <w:rsid w:val="0094020D"/>
    <w:rsid w:val="009A5559"/>
    <w:rsid w:val="009B149C"/>
    <w:rsid w:val="009C4891"/>
    <w:rsid w:val="00A41F7E"/>
    <w:rsid w:val="00A8105C"/>
    <w:rsid w:val="00AC3504"/>
    <w:rsid w:val="00AC5749"/>
    <w:rsid w:val="00AE4F69"/>
    <w:rsid w:val="00BD695E"/>
    <w:rsid w:val="00C645B0"/>
    <w:rsid w:val="00D43A82"/>
    <w:rsid w:val="00D5489B"/>
    <w:rsid w:val="00DB05E5"/>
    <w:rsid w:val="00DF0693"/>
    <w:rsid w:val="00DF424A"/>
    <w:rsid w:val="00E12EDC"/>
    <w:rsid w:val="00E15C20"/>
    <w:rsid w:val="00E46946"/>
    <w:rsid w:val="00EB054D"/>
    <w:rsid w:val="00E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D04A"/>
  <w15:chartTrackingRefBased/>
  <w15:docId w15:val="{E2380F68-AE67-42D7-AF94-8EB93830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F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A41F7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41F7E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A41F7E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41F7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41F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41F7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41F7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41F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41F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F7E"/>
    <w:rPr>
      <w:rFonts w:ascii="Times New Roman" w:eastAsia="SimSun" w:hAnsi="Times New Roman" w:cs="Arial"/>
      <w:b/>
      <w:bCs/>
      <w:kern w:val="32"/>
      <w:sz w:val="28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A41F7E"/>
    <w:rPr>
      <w:rFonts w:ascii="Times New Roman" w:eastAsia="SimSun" w:hAnsi="Times New Roman" w:cs="Times New Roma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rsid w:val="00A41F7E"/>
    <w:rPr>
      <w:rFonts w:ascii="Times New Roman" w:eastAsia="SimSun" w:hAnsi="Times New Roman" w:cs="Times New Roman"/>
      <w:b/>
      <w:bCs/>
      <w:sz w:val="24"/>
      <w:szCs w:val="26"/>
      <w:lang w:val="x-none" w:eastAsia="zh-CN"/>
    </w:rPr>
  </w:style>
  <w:style w:type="character" w:customStyle="1" w:styleId="Heading4Char">
    <w:name w:val="Heading 4 Char"/>
    <w:basedOn w:val="DefaultParagraphFont"/>
    <w:link w:val="Heading4"/>
    <w:semiHidden/>
    <w:rsid w:val="00A41F7E"/>
    <w:rPr>
      <w:rFonts w:ascii="Times New Roman" w:eastAsia="SimSun" w:hAnsi="Times New Roman" w:cs="Times New Roman"/>
      <w:b/>
      <w:bCs/>
      <w:i/>
      <w:sz w:val="24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semiHidden/>
    <w:rsid w:val="00A41F7E"/>
    <w:rPr>
      <w:rFonts w:ascii="Times New Roman" w:eastAsia="SimSu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semiHidden/>
    <w:rsid w:val="00A41F7E"/>
    <w:rPr>
      <w:rFonts w:ascii="Times New Roman" w:eastAsia="SimSun" w:hAnsi="Times New Roman" w:cs="Times New Roman"/>
      <w:b/>
      <w:bCs/>
      <w:lang w:val="en-GB" w:eastAsia="zh-CN"/>
    </w:rPr>
  </w:style>
  <w:style w:type="character" w:customStyle="1" w:styleId="Heading7Char">
    <w:name w:val="Heading 7 Char"/>
    <w:basedOn w:val="DefaultParagraphFont"/>
    <w:link w:val="Heading7"/>
    <w:semiHidden/>
    <w:rsid w:val="00A41F7E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semiHidden/>
    <w:rsid w:val="00A41F7E"/>
    <w:rPr>
      <w:rFonts w:ascii="Times New Roman" w:eastAsia="SimSun" w:hAnsi="Times New Roman" w:cs="Times New Roman"/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semiHidden/>
    <w:rsid w:val="00A41F7E"/>
    <w:rPr>
      <w:rFonts w:ascii="Arial" w:eastAsia="SimSun" w:hAnsi="Arial" w:cs="Arial"/>
      <w:lang w:val="en-GB" w:eastAsia="zh-CN"/>
    </w:rPr>
  </w:style>
  <w:style w:type="paragraph" w:styleId="ListParagraph">
    <w:name w:val="List Paragraph"/>
    <w:basedOn w:val="Normal"/>
    <w:uiPriority w:val="34"/>
    <w:qFormat/>
    <w:rsid w:val="00BD6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4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nkml.ai/is-ai-cost-effectiv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mpai.commun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Dst</dc:creator>
  <cp:keywords/>
  <dc:description/>
  <cp:lastModifiedBy>Leonardo Chiariglione</cp:lastModifiedBy>
  <cp:revision>7</cp:revision>
  <dcterms:created xsi:type="dcterms:W3CDTF">2022-02-22T09:48:00Z</dcterms:created>
  <dcterms:modified xsi:type="dcterms:W3CDTF">2022-02-23T20:33:00Z</dcterms:modified>
</cp:coreProperties>
</file>