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6"/>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8A6075" w14:paraId="3A1CF191" w14:textId="77777777">
        <w:tc>
          <w:tcPr>
            <w:tcW w:w="3358" w:type="dxa"/>
          </w:tcPr>
          <w:p w14:paraId="74B696D5" w14:textId="77777777" w:rsidR="008A6075" w:rsidRDefault="008002EA">
            <w:r>
              <w:object w:dxaOrig="3000" w:dyaOrig="1170" w14:anchorId="05D4C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8pt" o:ole="">
                  <v:imagedata r:id="rId6" o:title=""/>
                </v:shape>
                <o:OLEObject Type="Embed" ProgID="PBrush" ShapeID="_x0000_i1025" DrawAspect="Content" ObjectID="_1709651573" r:id="rId7"/>
              </w:object>
            </w:r>
          </w:p>
        </w:tc>
        <w:tc>
          <w:tcPr>
            <w:tcW w:w="5997" w:type="dxa"/>
            <w:vAlign w:val="center"/>
          </w:tcPr>
          <w:p w14:paraId="1BC54D90" w14:textId="77777777" w:rsidR="008A6075" w:rsidRDefault="008002EA">
            <w:pPr>
              <w:jc w:val="center"/>
              <w:rPr>
                <w:sz w:val="32"/>
                <w:szCs w:val="32"/>
              </w:rPr>
            </w:pPr>
            <w:r>
              <w:rPr>
                <w:sz w:val="32"/>
                <w:szCs w:val="32"/>
              </w:rPr>
              <w:t xml:space="preserve">Moving Picture, Audio and Data Coding </w:t>
            </w:r>
          </w:p>
          <w:p w14:paraId="7B3D3B3E" w14:textId="77777777" w:rsidR="008A6075" w:rsidRDefault="008002EA">
            <w:pPr>
              <w:jc w:val="center"/>
              <w:rPr>
                <w:sz w:val="32"/>
                <w:szCs w:val="32"/>
              </w:rPr>
            </w:pPr>
            <w:r>
              <w:rPr>
                <w:sz w:val="32"/>
                <w:szCs w:val="32"/>
              </w:rPr>
              <w:t>by Artificial Intelligence</w:t>
            </w:r>
          </w:p>
          <w:p w14:paraId="7716A09F" w14:textId="77777777" w:rsidR="008A6075" w:rsidRDefault="008002EA">
            <w:pPr>
              <w:jc w:val="center"/>
              <w:rPr>
                <w:sz w:val="32"/>
                <w:szCs w:val="32"/>
              </w:rPr>
            </w:pPr>
            <w:r>
              <w:rPr>
                <w:sz w:val="32"/>
                <w:szCs w:val="32"/>
              </w:rPr>
              <w:t>www.mpai.community</w:t>
            </w:r>
          </w:p>
        </w:tc>
      </w:tr>
    </w:tbl>
    <w:p w14:paraId="036C209F" w14:textId="02CB1FDC" w:rsidR="008A6075" w:rsidRDefault="008A6075"/>
    <w:p w14:paraId="4591F631" w14:textId="717AB20D" w:rsidR="00B471D8" w:rsidRPr="00B471D8" w:rsidRDefault="00B471D8" w:rsidP="00B471D8">
      <w:pPr>
        <w:jc w:val="center"/>
        <w:rPr>
          <w:b/>
          <w:bCs/>
          <w:sz w:val="32"/>
          <w:szCs w:val="32"/>
        </w:rPr>
      </w:pPr>
      <w:r>
        <w:rPr>
          <w:b/>
          <w:bCs/>
          <w:sz w:val="32"/>
          <w:szCs w:val="32"/>
        </w:rPr>
        <w:t>Public document</w:t>
      </w:r>
    </w:p>
    <w:tbl>
      <w:tblPr>
        <w:tblStyle w:val="af7"/>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8A6075" w14:paraId="09B140C0" w14:textId="77777777">
        <w:tc>
          <w:tcPr>
            <w:tcW w:w="957" w:type="dxa"/>
            <w:tcBorders>
              <w:top w:val="nil"/>
              <w:left w:val="nil"/>
              <w:bottom w:val="nil"/>
              <w:right w:val="nil"/>
            </w:tcBorders>
          </w:tcPr>
          <w:p w14:paraId="662C182D" w14:textId="27484271" w:rsidR="008A6075" w:rsidRDefault="008002EA">
            <w:r>
              <w:t>N</w:t>
            </w:r>
            <w:r w:rsidR="002A3D5D">
              <w:t>606</w:t>
            </w:r>
          </w:p>
        </w:tc>
        <w:tc>
          <w:tcPr>
            <w:tcW w:w="8398" w:type="dxa"/>
            <w:tcBorders>
              <w:top w:val="nil"/>
              <w:left w:val="nil"/>
              <w:bottom w:val="nil"/>
              <w:right w:val="nil"/>
            </w:tcBorders>
          </w:tcPr>
          <w:p w14:paraId="44A85AD4" w14:textId="4EF87892" w:rsidR="008A6075" w:rsidRDefault="008002EA">
            <w:pPr>
              <w:jc w:val="right"/>
            </w:pPr>
            <w:r>
              <w:t>2022/03/2</w:t>
            </w:r>
            <w:r w:rsidR="002A3D5D">
              <w:t>3</w:t>
            </w:r>
          </w:p>
        </w:tc>
      </w:tr>
      <w:tr w:rsidR="008A6075" w14:paraId="31388C6F" w14:textId="77777777">
        <w:tc>
          <w:tcPr>
            <w:tcW w:w="957" w:type="dxa"/>
            <w:tcBorders>
              <w:top w:val="nil"/>
              <w:left w:val="nil"/>
              <w:bottom w:val="nil"/>
              <w:right w:val="nil"/>
            </w:tcBorders>
          </w:tcPr>
          <w:p w14:paraId="700DAF08" w14:textId="77777777" w:rsidR="008A6075" w:rsidRDefault="008002EA">
            <w:r>
              <w:t>Source</w:t>
            </w:r>
          </w:p>
        </w:tc>
        <w:tc>
          <w:tcPr>
            <w:tcW w:w="8398" w:type="dxa"/>
            <w:tcBorders>
              <w:top w:val="nil"/>
              <w:left w:val="nil"/>
              <w:bottom w:val="nil"/>
              <w:right w:val="nil"/>
            </w:tcBorders>
          </w:tcPr>
          <w:p w14:paraId="5800C954" w14:textId="42BC4680" w:rsidR="008A6075" w:rsidRDefault="002A3D5D">
            <w:r>
              <w:t>Requirements (EVC)</w:t>
            </w:r>
          </w:p>
        </w:tc>
      </w:tr>
      <w:tr w:rsidR="008A6075" w14:paraId="5DC81CD4" w14:textId="77777777">
        <w:tc>
          <w:tcPr>
            <w:tcW w:w="957" w:type="dxa"/>
            <w:tcBorders>
              <w:top w:val="nil"/>
              <w:left w:val="nil"/>
              <w:bottom w:val="nil"/>
              <w:right w:val="nil"/>
            </w:tcBorders>
          </w:tcPr>
          <w:p w14:paraId="61704DE5" w14:textId="77777777" w:rsidR="008A6075" w:rsidRDefault="008002EA">
            <w:r>
              <w:t>Title</w:t>
            </w:r>
          </w:p>
        </w:tc>
        <w:tc>
          <w:tcPr>
            <w:tcW w:w="8398" w:type="dxa"/>
            <w:tcBorders>
              <w:top w:val="nil"/>
              <w:left w:val="nil"/>
              <w:bottom w:val="nil"/>
              <w:right w:val="nil"/>
            </w:tcBorders>
          </w:tcPr>
          <w:p w14:paraId="2C6946A6" w14:textId="77777777" w:rsidR="008A6075" w:rsidRDefault="008002EA">
            <w:r>
              <w:t>MPAI-EVC Evidence Project report and plan</w:t>
            </w:r>
          </w:p>
        </w:tc>
      </w:tr>
      <w:tr w:rsidR="008A6075" w14:paraId="6AEE9DB4" w14:textId="77777777">
        <w:tc>
          <w:tcPr>
            <w:tcW w:w="957" w:type="dxa"/>
            <w:tcBorders>
              <w:top w:val="nil"/>
              <w:left w:val="nil"/>
              <w:bottom w:val="nil"/>
              <w:right w:val="nil"/>
            </w:tcBorders>
          </w:tcPr>
          <w:p w14:paraId="6106D8A4" w14:textId="77777777" w:rsidR="008A6075" w:rsidRDefault="008002EA">
            <w:r>
              <w:t>Target</w:t>
            </w:r>
          </w:p>
        </w:tc>
        <w:tc>
          <w:tcPr>
            <w:tcW w:w="8398" w:type="dxa"/>
            <w:tcBorders>
              <w:top w:val="nil"/>
              <w:left w:val="nil"/>
              <w:bottom w:val="nil"/>
              <w:right w:val="nil"/>
            </w:tcBorders>
          </w:tcPr>
          <w:p w14:paraId="5EB1ED6F" w14:textId="77777777" w:rsidR="008A6075" w:rsidRDefault="008002EA">
            <w:r>
              <w:t>MPAI Members</w:t>
            </w:r>
          </w:p>
        </w:tc>
      </w:tr>
    </w:tbl>
    <w:p w14:paraId="5F24EF2F" w14:textId="77777777" w:rsidR="008A6075" w:rsidRDefault="008A6075"/>
    <w:p w14:paraId="26F8D463" w14:textId="77777777" w:rsidR="008A6075" w:rsidRDefault="008002EA">
      <w:r>
        <w:t xml:space="preserve">The goal of the group is to enhance EVC (Essential Video Coding) using AI-tools to reach at least 25% improvement over the baseline profile. The group is currently working on three coding tools: Intra prediction, Super Resolution, and in-loop filtering. For each tool, in the following we describe the proposed approach and the steps of database building, learning phase and inference. </w:t>
      </w:r>
    </w:p>
    <w:p w14:paraId="32F8AC89" w14:textId="77777777" w:rsidR="008A6075" w:rsidRDefault="008A6075"/>
    <w:p w14:paraId="08FFE40E" w14:textId="77777777" w:rsidR="008A6075" w:rsidRDefault="008002EA">
      <w:pPr>
        <w:rPr>
          <w:b/>
        </w:rPr>
      </w:pPr>
      <w:r>
        <w:rPr>
          <w:b/>
        </w:rPr>
        <w:t>BVI dataset preparation</w:t>
      </w:r>
    </w:p>
    <w:p w14:paraId="5BDCB038" w14:textId="77777777" w:rsidR="008A6075" w:rsidRDefault="008002EA">
      <w:pPr>
        <w:rPr>
          <w:b/>
        </w:rPr>
      </w:pPr>
      <w:r>
        <w:t xml:space="preserve">MPAI-EVC has decided to use: </w:t>
      </w:r>
      <w:r>
        <w:rPr>
          <w:b/>
        </w:rPr>
        <w:t>BVI-DVC Part 1 (University of Bristol)</w:t>
      </w:r>
    </w:p>
    <w:p w14:paraId="3C614AF5" w14:textId="77777777" w:rsidR="008A6075" w:rsidRDefault="008002EA">
      <w:r>
        <w:t>Data from</w:t>
      </w:r>
      <w:r>
        <w:rPr>
          <w:b/>
        </w:rPr>
        <w:t xml:space="preserve"> </w:t>
      </w:r>
      <w:hyperlink r:id="rId8">
        <w:r>
          <w:rPr>
            <w:color w:val="0000FF"/>
            <w:u w:val="single"/>
          </w:rPr>
          <w:t>https://data.bris.ac.uk/data/dataset/3h0hduxrq4awq2ffvhabjzbzi1</w:t>
        </w:r>
      </w:hyperlink>
      <w:r>
        <w:t xml:space="preserve"> </w:t>
      </w:r>
    </w:p>
    <w:p w14:paraId="7B856115" w14:textId="77777777" w:rsidR="008A6075" w:rsidRDefault="008002EA">
      <w:r>
        <w:t>The sequences need a pre-processing to be used in the MPAI-EVC experiments. In the following the steps adopted by the group to prepare the sequences for future training.</w:t>
      </w:r>
    </w:p>
    <w:p w14:paraId="46EA58CA" w14:textId="77777777" w:rsidR="008A6075" w:rsidRDefault="008A6075"/>
    <w:p w14:paraId="275D2875" w14:textId="77777777" w:rsidR="008A6075" w:rsidRDefault="008002EA">
      <w:r>
        <w:t>Figure 1 illustrates the processing workflow.</w:t>
      </w:r>
    </w:p>
    <w:p w14:paraId="3BE5D9A2" w14:textId="77777777" w:rsidR="008A6075" w:rsidRDefault="008002EA">
      <w:r>
        <w:rPr>
          <w:noProof/>
          <w:lang w:eastAsia="en-GB"/>
        </w:rPr>
        <w:drawing>
          <wp:inline distT="0" distB="0" distL="0" distR="0" wp14:anchorId="4E4D3AF2" wp14:editId="03DB3DD8">
            <wp:extent cx="5940425" cy="1893570"/>
            <wp:effectExtent l="0" t="0" r="0" b="0"/>
            <wp:docPr id="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0425" cy="1893570"/>
                    </a:xfrm>
                    <a:prstGeom prst="rect">
                      <a:avLst/>
                    </a:prstGeom>
                    <a:ln/>
                  </pic:spPr>
                </pic:pic>
              </a:graphicData>
            </a:graphic>
          </wp:inline>
        </w:drawing>
      </w:r>
    </w:p>
    <w:p w14:paraId="7BDB007A" w14:textId="77777777" w:rsidR="008A6075" w:rsidRDefault="008002EA">
      <w:pPr>
        <w:jc w:val="center"/>
      </w:pPr>
      <w:r>
        <w:t>Figure 1 processing workflow</w:t>
      </w:r>
    </w:p>
    <w:p w14:paraId="1BAE465A" w14:textId="77777777" w:rsidR="008A6075" w:rsidRDefault="008A6075"/>
    <w:p w14:paraId="07CDB241" w14:textId="77777777" w:rsidR="008A6075" w:rsidRDefault="008002EA">
      <w:r>
        <w:t xml:space="preserve">We have started the coding at fixed QP (as per the Common Test Conditions) to provide references and the downsampled videos to be processed by the super-resolution network. </w:t>
      </w:r>
    </w:p>
    <w:p w14:paraId="793C2CFE" w14:textId="77777777" w:rsidR="008A6075" w:rsidRDefault="008002EA">
      <w:pPr>
        <w:pBdr>
          <w:top w:val="nil"/>
          <w:left w:val="nil"/>
          <w:bottom w:val="nil"/>
          <w:right w:val="nil"/>
          <w:between w:val="nil"/>
        </w:pBdr>
      </w:pPr>
      <w:r>
        <w:rPr>
          <w:highlight w:val="white"/>
        </w:rPr>
        <w:t xml:space="preserve">This activity is still </w:t>
      </w:r>
      <w:proofErr w:type="gramStart"/>
      <w:r>
        <w:rPr>
          <w:highlight w:val="white"/>
        </w:rPr>
        <w:t>ongoing</w:t>
      </w:r>
      <w:proofErr w:type="gramEnd"/>
      <w:r>
        <w:rPr>
          <w:highlight w:val="white"/>
        </w:rPr>
        <w:t xml:space="preserve"> and results will be available soon. </w:t>
      </w:r>
    </w:p>
    <w:p w14:paraId="1497141F" w14:textId="77777777" w:rsidR="008A6075" w:rsidRDefault="008A6075"/>
    <w:p w14:paraId="02EBA8E1" w14:textId="77777777" w:rsidR="008A6075" w:rsidRDefault="008A6075"/>
    <w:p w14:paraId="25BA7B62" w14:textId="77777777" w:rsidR="008A6075" w:rsidRDefault="008002EA">
      <w:pPr>
        <w:rPr>
          <w:b/>
        </w:rPr>
      </w:pPr>
      <w:r>
        <w:rPr>
          <w:b/>
        </w:rPr>
        <w:t>Further datasets</w:t>
      </w:r>
    </w:p>
    <w:p w14:paraId="7E1C288E" w14:textId="77777777" w:rsidR="008A6075" w:rsidRDefault="008002EA">
      <w:r>
        <w:t>We added to the BVI-DVC the following datasets for a total of 350 4K sequences:</w:t>
      </w:r>
    </w:p>
    <w:p w14:paraId="194CCB25" w14:textId="77777777" w:rsidR="008A6075" w:rsidRDefault="008002EA">
      <w:pPr>
        <w:numPr>
          <w:ilvl w:val="0"/>
          <w:numId w:val="1"/>
        </w:numPr>
      </w:pPr>
      <w:r>
        <w:t xml:space="preserve">Ultravideo dataset, containing 16 4K 10-bit raw sequences, available here </w:t>
      </w:r>
      <w:hyperlink r:id="rId10">
        <w:r>
          <w:rPr>
            <w:color w:val="1155CC"/>
            <w:u w:val="single"/>
          </w:rPr>
          <w:t>http://ultravideo.fi/</w:t>
        </w:r>
      </w:hyperlink>
      <w:r>
        <w:t xml:space="preserve"> </w:t>
      </w:r>
    </w:p>
    <w:p w14:paraId="321A1226" w14:textId="77777777" w:rsidR="008A6075" w:rsidRDefault="008002EA">
      <w:pPr>
        <w:numPr>
          <w:ilvl w:val="0"/>
          <w:numId w:val="1"/>
        </w:numPr>
      </w:pPr>
      <w:r>
        <w:lastRenderedPageBreak/>
        <w:t xml:space="preserve">The opensource SVT datasets (7 new plus 5 old 4K sequences), available here </w:t>
      </w:r>
      <w:hyperlink r:id="rId11">
        <w:r>
          <w:rPr>
            <w:color w:val="1155CC"/>
            <w:u w:val="single"/>
          </w:rPr>
          <w:t>https://www.svt.se/opensource/content</w:t>
        </w:r>
      </w:hyperlink>
      <w:r>
        <w:t xml:space="preserve"> </w:t>
      </w:r>
    </w:p>
    <w:p w14:paraId="2D370F20" w14:textId="77777777" w:rsidR="008A6075" w:rsidRDefault="008002EA">
      <w:pPr>
        <w:numPr>
          <w:ilvl w:val="0"/>
          <w:numId w:val="1"/>
        </w:numPr>
      </w:pPr>
      <w:r>
        <w:t xml:space="preserve">The Tencent video dataset (85 4K sequences), available here </w:t>
      </w:r>
      <w:hyperlink r:id="rId12">
        <w:r>
          <w:rPr>
            <w:color w:val="1155CC"/>
            <w:u w:val="single"/>
          </w:rPr>
          <w:t>https://multimedia.tencent.com/resources/tvd</w:t>
        </w:r>
      </w:hyperlink>
      <w:r>
        <w:t xml:space="preserve"> </w:t>
      </w:r>
    </w:p>
    <w:p w14:paraId="344C17DE" w14:textId="77777777" w:rsidR="008A6075" w:rsidRDefault="008A6075"/>
    <w:p w14:paraId="663C5FEF" w14:textId="77777777" w:rsidR="008A6075" w:rsidRDefault="008002EA">
      <w:r>
        <w:t>Other datasets, such as the Youtube UGC dataset are being investigated.</w:t>
      </w:r>
    </w:p>
    <w:p w14:paraId="35394E2F" w14:textId="77777777" w:rsidR="008A6075" w:rsidRDefault="008A6075"/>
    <w:p w14:paraId="72792C4D" w14:textId="77777777" w:rsidR="008A6075" w:rsidRDefault="008002EA">
      <w:pPr>
        <w:pBdr>
          <w:top w:val="nil"/>
          <w:left w:val="nil"/>
          <w:bottom w:val="nil"/>
          <w:right w:val="nil"/>
          <w:between w:val="nil"/>
        </w:pBdr>
        <w:rPr>
          <w:b/>
        </w:rPr>
      </w:pPr>
      <w:r>
        <w:rPr>
          <w:b/>
          <w:color w:val="000000"/>
        </w:rPr>
        <w:t xml:space="preserve">Intra prediction </w:t>
      </w:r>
      <w:r>
        <w:rPr>
          <w:b/>
        </w:rPr>
        <w:t>tool</w:t>
      </w:r>
    </w:p>
    <w:p w14:paraId="2DA56DE6" w14:textId="77777777" w:rsidR="008A6075" w:rsidRDefault="008002EA">
      <w:pPr>
        <w:pBdr>
          <w:top w:val="nil"/>
          <w:left w:val="nil"/>
          <w:bottom w:val="nil"/>
          <w:right w:val="nil"/>
          <w:between w:val="nil"/>
        </w:pBdr>
        <w:rPr>
          <w:color w:val="000000"/>
        </w:rPr>
      </w:pPr>
      <w:r>
        <w:rPr>
          <w:color w:val="000000"/>
        </w:rPr>
        <w:t>We address the challenge of predicting an intra-c</w:t>
      </w:r>
      <w:r>
        <w:t>o</w:t>
      </w:r>
      <w:r>
        <w:rPr>
          <w:color w:val="000000"/>
        </w:rPr>
        <w:t xml:space="preserve">ded block given its context (Intra prediction) as an image inpainting problem, </w:t>
      </w:r>
      <w:proofErr w:type="gramStart"/>
      <w:r>
        <w:rPr>
          <w:color w:val="000000"/>
        </w:rPr>
        <w:t>i.e.</w:t>
      </w:r>
      <w:proofErr w:type="gramEnd"/>
      <w:r>
        <w:rPr>
          <w:color w:val="000000"/>
        </w:rPr>
        <w:t xml:space="preserve"> recovering pixels of an image that are unavailable due to, e.g. occlusions or information loss. Masked convolutional neural networks have been recently proposed for image inpainting exploiting the apriori information from the context to recover the missing image area. </w:t>
      </w:r>
      <w:r>
        <w:t>The method we propose relies on masked convolutions to generate the block predictor starting from a decoded context of 64 × 64 pixels (Figure 2). For example, for each 32x32 coding unit a 64x64 context is sent to the autoencoder. The autoencoder returns to the EVC encoder a 32x32 predictor that is considered as a 6th EVC Intra predictor mode that is put into competition with the other 5 predictors. T</w:t>
      </w:r>
      <w:r>
        <w:rPr>
          <w:color w:val="000000"/>
        </w:rPr>
        <w:t>he generated bitstream is fully decodable under the assumption that the autoencoder network is also available at the decoder side.</w:t>
      </w:r>
    </w:p>
    <w:p w14:paraId="3E75E7FF" w14:textId="77777777" w:rsidR="008A6075" w:rsidRDefault="008002EA">
      <w:pPr>
        <w:jc w:val="center"/>
      </w:pPr>
      <w:r>
        <w:rPr>
          <w:noProof/>
          <w:color w:val="000000"/>
          <w:lang w:eastAsia="en-GB"/>
        </w:rPr>
        <w:drawing>
          <wp:inline distT="0" distB="0" distL="0" distR="0" wp14:anchorId="0CE0387A" wp14:editId="10E34BDB">
            <wp:extent cx="3344340" cy="2005708"/>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344340" cy="2005708"/>
                    </a:xfrm>
                    <a:prstGeom prst="rect">
                      <a:avLst/>
                    </a:prstGeom>
                    <a:ln/>
                  </pic:spPr>
                </pic:pic>
              </a:graphicData>
            </a:graphic>
          </wp:inline>
        </w:drawing>
      </w:r>
    </w:p>
    <w:p w14:paraId="4C51FA80" w14:textId="77777777" w:rsidR="008A6075" w:rsidRDefault="008002EA">
      <w:pPr>
        <w:pBdr>
          <w:top w:val="nil"/>
          <w:left w:val="nil"/>
          <w:bottom w:val="nil"/>
          <w:right w:val="nil"/>
          <w:between w:val="nil"/>
        </w:pBdr>
        <w:jc w:val="center"/>
        <w:rPr>
          <w:color w:val="000000"/>
        </w:rPr>
      </w:pPr>
      <w:r>
        <w:rPr>
          <w:color w:val="000000"/>
        </w:rPr>
        <w:t>Figure 2: context con the left and the predictor on the right</w:t>
      </w:r>
    </w:p>
    <w:p w14:paraId="0003EAAD" w14:textId="77777777" w:rsidR="008A6075" w:rsidRDefault="008A6075">
      <w:pPr>
        <w:pBdr>
          <w:top w:val="nil"/>
          <w:left w:val="nil"/>
          <w:bottom w:val="nil"/>
          <w:right w:val="nil"/>
          <w:between w:val="nil"/>
        </w:pBdr>
        <w:jc w:val="center"/>
        <w:rPr>
          <w:color w:val="000000"/>
        </w:rPr>
      </w:pPr>
    </w:p>
    <w:p w14:paraId="314EB116" w14:textId="77777777" w:rsidR="008A6075" w:rsidRDefault="008002EA">
      <w:pPr>
        <w:rPr>
          <w:color w:val="000000"/>
        </w:rPr>
      </w:pPr>
      <w:r>
        <w:t xml:space="preserve">The masked autoencoder (Figure 3) is trained in a supervised manner for 1000 Epochs over randomly </w:t>
      </w:r>
      <w:r w:rsidR="004530F1">
        <w:t>sampled patches</w:t>
      </w:r>
      <w:r>
        <w:t xml:space="preserve"> from about 800 images representing various types of contents </w:t>
      </w:r>
      <w:r>
        <w:rPr>
          <w:color w:val="000000"/>
        </w:rPr>
        <w:t xml:space="preserve">by </w:t>
      </w:r>
      <w:r>
        <w:t>minimising</w:t>
      </w:r>
      <w:r>
        <w:rPr>
          <w:color w:val="000000"/>
        </w:rPr>
        <w:t xml:space="preserve"> </w:t>
      </w:r>
      <w:r>
        <w:t>absolute error (ABS)</w:t>
      </w:r>
      <w:r>
        <w:rPr>
          <w:color w:val="000000"/>
        </w:rPr>
        <w:t xml:space="preserve"> between its output and the original picture block.</w:t>
      </w:r>
    </w:p>
    <w:p w14:paraId="32EC6259" w14:textId="77777777" w:rsidR="008A6075" w:rsidRDefault="008A6075">
      <w:pPr>
        <w:pBdr>
          <w:top w:val="nil"/>
          <w:left w:val="nil"/>
          <w:bottom w:val="nil"/>
          <w:right w:val="nil"/>
          <w:between w:val="nil"/>
        </w:pBdr>
        <w:jc w:val="left"/>
        <w:rPr>
          <w:color w:val="000000"/>
        </w:rPr>
      </w:pPr>
    </w:p>
    <w:p w14:paraId="3185D154" w14:textId="77777777" w:rsidR="008A6075" w:rsidRDefault="008A6075">
      <w:pPr>
        <w:pBdr>
          <w:top w:val="nil"/>
          <w:left w:val="nil"/>
          <w:bottom w:val="nil"/>
          <w:right w:val="nil"/>
          <w:between w:val="nil"/>
        </w:pBdr>
        <w:rPr>
          <w:color w:val="000000"/>
        </w:rPr>
      </w:pPr>
    </w:p>
    <w:p w14:paraId="75BC4F4D" w14:textId="77777777" w:rsidR="008A6075" w:rsidRDefault="008A6075">
      <w:pPr>
        <w:pBdr>
          <w:top w:val="nil"/>
          <w:left w:val="nil"/>
          <w:bottom w:val="nil"/>
          <w:right w:val="nil"/>
          <w:between w:val="nil"/>
        </w:pBdr>
        <w:rPr>
          <w:color w:val="000000"/>
        </w:rPr>
      </w:pPr>
    </w:p>
    <w:p w14:paraId="543B45FA" w14:textId="77777777" w:rsidR="008A6075" w:rsidRDefault="008A6075">
      <w:pPr>
        <w:pBdr>
          <w:top w:val="nil"/>
          <w:left w:val="nil"/>
          <w:bottom w:val="nil"/>
          <w:right w:val="nil"/>
          <w:between w:val="nil"/>
        </w:pBdr>
        <w:rPr>
          <w:color w:val="000000"/>
        </w:rPr>
      </w:pPr>
    </w:p>
    <w:p w14:paraId="00F879F1" w14:textId="77777777" w:rsidR="008A6075" w:rsidRDefault="008002EA">
      <w:pPr>
        <w:pBdr>
          <w:top w:val="nil"/>
          <w:left w:val="nil"/>
          <w:bottom w:val="nil"/>
          <w:right w:val="nil"/>
          <w:between w:val="nil"/>
        </w:pBdr>
        <w:jc w:val="center"/>
        <w:rPr>
          <w:color w:val="000000"/>
        </w:rPr>
      </w:pPr>
      <w:r>
        <w:rPr>
          <w:noProof/>
          <w:color w:val="000000"/>
          <w:lang w:eastAsia="en-GB"/>
        </w:rPr>
        <w:drawing>
          <wp:inline distT="0" distB="0" distL="0" distR="0" wp14:anchorId="7AE1D87D" wp14:editId="453B1BA3">
            <wp:extent cx="5632019" cy="2036156"/>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632019" cy="2036156"/>
                    </a:xfrm>
                    <a:prstGeom prst="rect">
                      <a:avLst/>
                    </a:prstGeom>
                    <a:ln/>
                  </pic:spPr>
                </pic:pic>
              </a:graphicData>
            </a:graphic>
          </wp:inline>
        </w:drawing>
      </w:r>
    </w:p>
    <w:p w14:paraId="576AB82A" w14:textId="77777777" w:rsidR="008A6075" w:rsidRDefault="008002EA">
      <w:pPr>
        <w:pBdr>
          <w:top w:val="nil"/>
          <w:left w:val="nil"/>
          <w:bottom w:val="nil"/>
          <w:right w:val="nil"/>
          <w:between w:val="nil"/>
        </w:pBdr>
        <w:jc w:val="center"/>
        <w:rPr>
          <w:color w:val="000000"/>
        </w:rPr>
      </w:pPr>
      <w:r>
        <w:rPr>
          <w:color w:val="000000"/>
        </w:rPr>
        <w:lastRenderedPageBreak/>
        <w:t xml:space="preserve">Figure 3: </w:t>
      </w:r>
      <w:r>
        <w:t xml:space="preserve">Procedure for training the convolutional </w:t>
      </w:r>
      <w:r>
        <w:rPr>
          <w:color w:val="000000"/>
        </w:rPr>
        <w:t>autoencoder used to generate the Intra predictor.</w:t>
      </w:r>
    </w:p>
    <w:p w14:paraId="34280424" w14:textId="77777777" w:rsidR="008A6075" w:rsidRDefault="008A6075">
      <w:pPr>
        <w:pBdr>
          <w:top w:val="nil"/>
          <w:left w:val="nil"/>
          <w:bottom w:val="nil"/>
          <w:right w:val="nil"/>
          <w:between w:val="nil"/>
        </w:pBdr>
        <w:jc w:val="center"/>
        <w:rPr>
          <w:color w:val="000000"/>
        </w:rPr>
      </w:pPr>
    </w:p>
    <w:p w14:paraId="7E33B90F" w14:textId="77777777" w:rsidR="008A6075" w:rsidRDefault="008002EA">
      <w:pPr>
        <w:pBdr>
          <w:top w:val="nil"/>
          <w:left w:val="nil"/>
          <w:bottom w:val="nil"/>
          <w:right w:val="nil"/>
          <w:between w:val="nil"/>
        </w:pBdr>
      </w:pPr>
      <w:r>
        <w:t>Table 1 shows the results of the proposed method over the standard JVET test sequences for the 22-37 and 22-47 QP ranges. The experiments show best results for, in the order, 720p, HD, 4K, 480p and 240p sequences, with BDRate gains from above 10% to just slightly below 5%. Our analysis of the training material showed that these gains distribution match the picture height distribution of the train sequences. About screen contents (class F), our training set does not include computer-generated sequences, and that may explain the comparatively low performance.</w:t>
      </w:r>
    </w:p>
    <w:p w14:paraId="214F6871" w14:textId="77777777" w:rsidR="008A6075" w:rsidRDefault="008A6075">
      <w:pPr>
        <w:pBdr>
          <w:top w:val="nil"/>
          <w:left w:val="nil"/>
          <w:bottom w:val="nil"/>
          <w:right w:val="nil"/>
          <w:between w:val="nil"/>
        </w:pBdr>
        <w:jc w:val="left"/>
      </w:pPr>
    </w:p>
    <w:p w14:paraId="7E66716B" w14:textId="77777777" w:rsidR="008A6075" w:rsidRDefault="008A6075">
      <w:pPr>
        <w:pBdr>
          <w:top w:val="nil"/>
          <w:left w:val="nil"/>
          <w:bottom w:val="nil"/>
          <w:right w:val="nil"/>
          <w:between w:val="nil"/>
        </w:pBdr>
        <w:jc w:val="left"/>
      </w:pPr>
    </w:p>
    <w:p w14:paraId="3B1A02D1" w14:textId="77777777" w:rsidR="008A6075" w:rsidRDefault="008002EA">
      <w:pPr>
        <w:pBdr>
          <w:top w:val="nil"/>
          <w:left w:val="nil"/>
          <w:bottom w:val="nil"/>
          <w:right w:val="nil"/>
          <w:between w:val="nil"/>
        </w:pBdr>
        <w:jc w:val="center"/>
      </w:pPr>
      <w:r>
        <w:rPr>
          <w:noProof/>
          <w:lang w:eastAsia="en-GB"/>
        </w:rPr>
        <w:drawing>
          <wp:inline distT="114300" distB="114300" distL="114300" distR="114300" wp14:anchorId="07A0092C" wp14:editId="218C7F01">
            <wp:extent cx="5939480" cy="219710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939480" cy="2197100"/>
                    </a:xfrm>
                    <a:prstGeom prst="rect">
                      <a:avLst/>
                    </a:prstGeom>
                    <a:ln/>
                  </pic:spPr>
                </pic:pic>
              </a:graphicData>
            </a:graphic>
          </wp:inline>
        </w:drawing>
      </w:r>
    </w:p>
    <w:p w14:paraId="6FEAE9F5" w14:textId="77777777" w:rsidR="008A6075" w:rsidRDefault="008A6075">
      <w:pPr>
        <w:pBdr>
          <w:top w:val="nil"/>
          <w:left w:val="nil"/>
          <w:bottom w:val="nil"/>
          <w:right w:val="nil"/>
          <w:between w:val="nil"/>
        </w:pBdr>
        <w:jc w:val="center"/>
      </w:pPr>
    </w:p>
    <w:p w14:paraId="221E5AA3" w14:textId="77777777" w:rsidR="008A6075" w:rsidRDefault="008002EA">
      <w:pPr>
        <w:pBdr>
          <w:top w:val="nil"/>
          <w:left w:val="nil"/>
          <w:bottom w:val="nil"/>
          <w:right w:val="nil"/>
          <w:between w:val="nil"/>
        </w:pBdr>
        <w:jc w:val="center"/>
      </w:pPr>
      <w:r>
        <w:t xml:space="preserve">Table 1 Proposed Intra prediction method based on a convolutional autoencoder. </w:t>
      </w:r>
    </w:p>
    <w:p w14:paraId="0187D1CC" w14:textId="77777777" w:rsidR="008A6075" w:rsidRDefault="008A6075">
      <w:pPr>
        <w:pBdr>
          <w:top w:val="nil"/>
          <w:left w:val="nil"/>
          <w:bottom w:val="nil"/>
          <w:right w:val="nil"/>
          <w:between w:val="nil"/>
        </w:pBdr>
        <w:jc w:val="left"/>
      </w:pPr>
    </w:p>
    <w:p w14:paraId="52882386" w14:textId="77777777" w:rsidR="008A6075" w:rsidRDefault="008A6075">
      <w:pPr>
        <w:pBdr>
          <w:top w:val="nil"/>
          <w:left w:val="nil"/>
          <w:bottom w:val="nil"/>
          <w:right w:val="nil"/>
          <w:between w:val="nil"/>
        </w:pBdr>
        <w:jc w:val="center"/>
      </w:pPr>
    </w:p>
    <w:p w14:paraId="4BC7B029" w14:textId="77777777" w:rsidR="008A6075" w:rsidRDefault="008002EA">
      <w:pPr>
        <w:pBdr>
          <w:top w:val="nil"/>
          <w:left w:val="nil"/>
          <w:bottom w:val="nil"/>
          <w:right w:val="nil"/>
          <w:between w:val="nil"/>
        </w:pBdr>
      </w:pPr>
      <w:proofErr w:type="gramStart"/>
      <w:r>
        <w:t>Future plans</w:t>
      </w:r>
      <w:proofErr w:type="gramEnd"/>
      <w:r>
        <w:t xml:space="preserve"> include:</w:t>
      </w:r>
    </w:p>
    <w:p w14:paraId="46BDEA17" w14:textId="77777777" w:rsidR="008A6075" w:rsidRDefault="008002EA">
      <w:pPr>
        <w:numPr>
          <w:ilvl w:val="0"/>
          <w:numId w:val="3"/>
        </w:numPr>
        <w:pBdr>
          <w:top w:val="nil"/>
          <w:left w:val="nil"/>
          <w:bottom w:val="nil"/>
          <w:right w:val="nil"/>
          <w:between w:val="nil"/>
        </w:pBdr>
      </w:pPr>
      <w:r>
        <w:t>Enriching the training set with more diverse content including computer-generated screens</w:t>
      </w:r>
    </w:p>
    <w:p w14:paraId="7ECA3BFC" w14:textId="77777777" w:rsidR="008A6075" w:rsidRDefault="008002EA">
      <w:pPr>
        <w:numPr>
          <w:ilvl w:val="0"/>
          <w:numId w:val="3"/>
        </w:numPr>
        <w:pBdr>
          <w:top w:val="nil"/>
          <w:left w:val="nil"/>
          <w:bottom w:val="nil"/>
          <w:right w:val="nil"/>
          <w:between w:val="nil"/>
        </w:pBdr>
      </w:pPr>
      <w:r>
        <w:t>Minimization of a better proxy of the coding rate</w:t>
      </w:r>
    </w:p>
    <w:p w14:paraId="2F6C2543" w14:textId="77777777" w:rsidR="008A6075" w:rsidRDefault="008002EA">
      <w:pPr>
        <w:numPr>
          <w:ilvl w:val="0"/>
          <w:numId w:val="3"/>
        </w:numPr>
        <w:pBdr>
          <w:top w:val="nil"/>
          <w:left w:val="nil"/>
          <w:bottom w:val="nil"/>
          <w:right w:val="nil"/>
          <w:between w:val="nil"/>
        </w:pBdr>
      </w:pPr>
      <w:r>
        <w:t>R</w:t>
      </w:r>
      <w:r>
        <w:rPr>
          <w:color w:val="000000"/>
        </w:rPr>
        <w:t xml:space="preserve">educing </w:t>
      </w:r>
      <w:r>
        <w:t>the</w:t>
      </w:r>
      <w:r>
        <w:rPr>
          <w:color w:val="000000"/>
        </w:rPr>
        <w:t xml:space="preserve"> number of learnable parameters of </w:t>
      </w:r>
      <w:r>
        <w:t>the</w:t>
      </w:r>
      <w:r>
        <w:rPr>
          <w:color w:val="000000"/>
        </w:rPr>
        <w:t xml:space="preserve"> autoencoder</w:t>
      </w:r>
    </w:p>
    <w:p w14:paraId="62DE58C6" w14:textId="77777777" w:rsidR="008A6075" w:rsidRDefault="008A6075">
      <w:pPr>
        <w:jc w:val="center"/>
      </w:pPr>
    </w:p>
    <w:p w14:paraId="0700912E" w14:textId="77777777" w:rsidR="008A6075" w:rsidRDefault="008A6075">
      <w:pPr>
        <w:pBdr>
          <w:top w:val="nil"/>
          <w:left w:val="nil"/>
          <w:bottom w:val="nil"/>
          <w:right w:val="nil"/>
          <w:between w:val="nil"/>
        </w:pBdr>
        <w:rPr>
          <w:b/>
        </w:rPr>
      </w:pPr>
    </w:p>
    <w:p w14:paraId="3BCE3EBE" w14:textId="77777777" w:rsidR="008A6075" w:rsidRDefault="008A6075">
      <w:pPr>
        <w:pBdr>
          <w:top w:val="nil"/>
          <w:left w:val="nil"/>
          <w:bottom w:val="nil"/>
          <w:right w:val="nil"/>
          <w:between w:val="nil"/>
        </w:pBdr>
        <w:rPr>
          <w:b/>
        </w:rPr>
      </w:pPr>
    </w:p>
    <w:p w14:paraId="7249DF3B" w14:textId="77777777" w:rsidR="008002EA" w:rsidRDefault="008002EA">
      <w:pPr>
        <w:pBdr>
          <w:top w:val="nil"/>
          <w:left w:val="nil"/>
          <w:bottom w:val="nil"/>
          <w:right w:val="nil"/>
          <w:between w:val="nil"/>
        </w:pBdr>
        <w:rPr>
          <w:b/>
        </w:rPr>
      </w:pPr>
    </w:p>
    <w:p w14:paraId="1705BCF8" w14:textId="77777777" w:rsidR="008002EA" w:rsidRDefault="008002EA">
      <w:pPr>
        <w:pBdr>
          <w:top w:val="nil"/>
          <w:left w:val="nil"/>
          <w:bottom w:val="nil"/>
          <w:right w:val="nil"/>
          <w:between w:val="nil"/>
        </w:pBdr>
        <w:rPr>
          <w:b/>
        </w:rPr>
      </w:pPr>
    </w:p>
    <w:p w14:paraId="522F242D" w14:textId="77777777" w:rsidR="008A6075" w:rsidRDefault="008A6075">
      <w:pPr>
        <w:pBdr>
          <w:top w:val="nil"/>
          <w:left w:val="nil"/>
          <w:bottom w:val="nil"/>
          <w:right w:val="nil"/>
          <w:between w:val="nil"/>
        </w:pBdr>
        <w:rPr>
          <w:b/>
        </w:rPr>
      </w:pPr>
    </w:p>
    <w:p w14:paraId="758BA105" w14:textId="77777777" w:rsidR="008A6075" w:rsidRDefault="008002EA">
      <w:pPr>
        <w:pBdr>
          <w:top w:val="nil"/>
          <w:left w:val="nil"/>
          <w:bottom w:val="nil"/>
          <w:right w:val="nil"/>
          <w:between w:val="nil"/>
        </w:pBdr>
        <w:rPr>
          <w:b/>
        </w:rPr>
      </w:pPr>
      <w:r>
        <w:rPr>
          <w:b/>
          <w:color w:val="000000"/>
        </w:rPr>
        <w:t xml:space="preserve">Super-resolution </w:t>
      </w:r>
      <w:r>
        <w:rPr>
          <w:b/>
        </w:rPr>
        <w:t>tool</w:t>
      </w:r>
    </w:p>
    <w:p w14:paraId="08AD3262" w14:textId="77777777" w:rsidR="008A6075" w:rsidRDefault="008002EA">
      <w:pPr>
        <w:spacing w:before="240" w:after="240"/>
        <w:ind w:firstLine="280"/>
      </w:pPr>
      <w:r>
        <w:t>The super-resolution step is added as a post-processing tool. The picture before encoding with EVC baseline profile is downscaled and then the super-resolution network is applied to the decoded picture to get the native resolution.</w:t>
      </w:r>
    </w:p>
    <w:p w14:paraId="77728CED" w14:textId="77777777" w:rsidR="008A6075" w:rsidRDefault="008002EA">
      <w:r>
        <w:t>We have carried out extensive training of the selected deep-learning approach for super-resolution on 4 QPs (15,30,37 and 45). We have tested its performances on 8 test sequences for the case of SD to HD, and on 3 test sequences for the case of HD to 4K.</w:t>
      </w:r>
    </w:p>
    <w:p w14:paraId="00954A33" w14:textId="77777777" w:rsidR="008A6075" w:rsidRDefault="008002EA">
      <w:bookmarkStart w:id="0" w:name="_heading=h.30j0zll" w:colFirst="0" w:colLast="0"/>
      <w:bookmarkEnd w:id="0"/>
      <w:r>
        <w:t xml:space="preserve">The group has worked on the computation of the BD-rate SD to </w:t>
      </w:r>
      <w:proofErr w:type="gramStart"/>
      <w:r>
        <w:t>HD</w:t>
      </w:r>
      <w:proofErr w:type="gramEnd"/>
      <w:r>
        <w:t xml:space="preserve"> and this has shown an improvement of -4.701% when compared with the ground truth EVC.</w:t>
      </w:r>
    </w:p>
    <w:p w14:paraId="7A4C41CB" w14:textId="77777777" w:rsidR="008A6075" w:rsidRDefault="008002EA">
      <w:pPr>
        <w:pBdr>
          <w:top w:val="nil"/>
          <w:left w:val="nil"/>
          <w:bottom w:val="nil"/>
          <w:right w:val="nil"/>
          <w:between w:val="nil"/>
        </w:pBdr>
      </w:pPr>
      <w:bookmarkStart w:id="1" w:name="_heading=h.vm9k397uvm4u" w:colFirst="0" w:colLast="0"/>
      <w:bookmarkEnd w:id="1"/>
      <w:r>
        <w:t>For the HD to 4K we are in the phase of calculating the BD-rate.</w:t>
      </w:r>
    </w:p>
    <w:p w14:paraId="5A84FC96" w14:textId="77777777" w:rsidR="008A6075" w:rsidRDefault="00B471D8">
      <w:pPr>
        <w:pBdr>
          <w:top w:val="nil"/>
          <w:left w:val="nil"/>
          <w:bottom w:val="nil"/>
          <w:right w:val="nil"/>
          <w:between w:val="nil"/>
        </w:pBdr>
      </w:pPr>
      <w:sdt>
        <w:sdtPr>
          <w:tag w:val="goog_rdk_0"/>
          <w:id w:val="-373701190"/>
        </w:sdtPr>
        <w:sdtEndPr/>
        <w:sdtContent/>
      </w:sdt>
      <w:r w:rsidR="008002EA">
        <w:t xml:space="preserve">Because the training step for the case HD24K was carried out by different partners and on machines configurations that were substantially different among them. We have been carrying out substantial work for verification purposes. First, we have verified that usage of dual GPUs setting was not changing the quality performances when compared with the single GPU setting. Second, we have verified that among the two partners involved in this activity, the patches extraction to generate the training dataset, was producing the same dataset. Since the two above activities have provided an outcome where the results were showing no discrepancies among them, the only component of the working framework that could have affected the quality performances was training. After a careful examination, we have noted that the two partners were applying a slightly different approach for the training of the used deep learning approach. One option was training the deep learning approach from scratch. The other methodology was performing a so-called transfer learning approach where the original weights of the deep-learning approach, obtained from a different domain dataset, were used as a starting point. This has clearly provided different results among the two partners, and it has shown that training the neural network from scratch gives better performance compared to the fine-tuning starting from pre-trained weights. </w:t>
      </w:r>
      <w:r w:rsidR="008002EA">
        <w:rPr>
          <w:highlight w:val="white"/>
        </w:rPr>
        <w:t xml:space="preserve">This activity is still ongoing on all </w:t>
      </w:r>
      <w:proofErr w:type="gramStart"/>
      <w:r w:rsidR="008002EA">
        <w:rPr>
          <w:highlight w:val="white"/>
        </w:rPr>
        <w:t>QPs</w:t>
      </w:r>
      <w:proofErr w:type="gramEnd"/>
      <w:r w:rsidR="008002EA">
        <w:rPr>
          <w:highlight w:val="white"/>
        </w:rPr>
        <w:t xml:space="preserve"> and the results will be available soon. </w:t>
      </w:r>
    </w:p>
    <w:p w14:paraId="3ADAE4D4" w14:textId="77777777" w:rsidR="008A6075" w:rsidRDefault="008A6075">
      <w:pPr>
        <w:pBdr>
          <w:top w:val="nil"/>
          <w:left w:val="nil"/>
          <w:bottom w:val="nil"/>
          <w:right w:val="nil"/>
          <w:between w:val="nil"/>
        </w:pBdr>
      </w:pPr>
    </w:p>
    <w:p w14:paraId="7A8966CA" w14:textId="77777777" w:rsidR="008A6075" w:rsidRDefault="008A6075">
      <w:pPr>
        <w:pBdr>
          <w:top w:val="nil"/>
          <w:left w:val="nil"/>
          <w:bottom w:val="nil"/>
          <w:right w:val="nil"/>
          <w:between w:val="nil"/>
        </w:pBdr>
      </w:pPr>
    </w:p>
    <w:p w14:paraId="0439420E" w14:textId="77777777" w:rsidR="008A6075" w:rsidRDefault="008002EA">
      <w:pPr>
        <w:pBdr>
          <w:top w:val="nil"/>
          <w:left w:val="nil"/>
          <w:bottom w:val="nil"/>
          <w:right w:val="nil"/>
          <w:between w:val="nil"/>
        </w:pBdr>
        <w:rPr>
          <w:b/>
          <w:color w:val="000000"/>
        </w:rPr>
      </w:pPr>
      <w:r>
        <w:rPr>
          <w:b/>
          <w:color w:val="000000"/>
        </w:rPr>
        <w:t>In-loop filter</w:t>
      </w:r>
    </w:p>
    <w:p w14:paraId="23A7D181" w14:textId="77777777" w:rsidR="008A6075" w:rsidRDefault="008002EA">
      <w:pPr>
        <w:pBdr>
          <w:top w:val="nil"/>
          <w:left w:val="nil"/>
          <w:bottom w:val="nil"/>
          <w:right w:val="nil"/>
          <w:between w:val="nil"/>
        </w:pBdr>
      </w:pPr>
      <w:r>
        <w:t xml:space="preserve">Starting from the paper A Deep Learning Approach for Multi-Frame In-Loop Filter of HEVC we have started to go in-depth in the available code. This approach is implemented in </w:t>
      </w:r>
      <w:proofErr w:type="gramStart"/>
      <w:r>
        <w:t>HEVC</w:t>
      </w:r>
      <w:proofErr w:type="gramEnd"/>
      <w:r>
        <w:t xml:space="preserve"> and the plan is to port it into the EVC codec.</w:t>
      </w:r>
    </w:p>
    <w:p w14:paraId="781D011A" w14:textId="77777777" w:rsidR="008A6075" w:rsidRDefault="008002EA">
      <w:pPr>
        <w:pBdr>
          <w:top w:val="nil"/>
          <w:left w:val="nil"/>
          <w:bottom w:val="nil"/>
          <w:right w:val="nil"/>
          <w:between w:val="nil"/>
        </w:pBdr>
      </w:pPr>
      <w:r>
        <w:t>We are in the study phase to verify feasibility.</w:t>
      </w:r>
    </w:p>
    <w:p w14:paraId="0BC027FA" w14:textId="77777777" w:rsidR="008A6075" w:rsidRDefault="008A6075"/>
    <w:p w14:paraId="65CA5A17" w14:textId="77777777" w:rsidR="008A6075" w:rsidRDefault="008002EA">
      <w:r>
        <w:t>The next steps are:</w:t>
      </w:r>
    </w:p>
    <w:tbl>
      <w:tblPr>
        <w:tblStyle w:val="a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8A6075" w14:paraId="0F897661" w14:textId="77777777">
        <w:tc>
          <w:tcPr>
            <w:tcW w:w="1394" w:type="dxa"/>
          </w:tcPr>
          <w:p w14:paraId="1EEF0E02" w14:textId="77777777" w:rsidR="008A6075" w:rsidRDefault="008002EA">
            <w:pPr>
              <w:jc w:val="center"/>
              <w:rPr>
                <w:b/>
              </w:rPr>
            </w:pPr>
            <w:r>
              <w:rPr>
                <w:b/>
              </w:rPr>
              <w:t>Tool</w:t>
            </w:r>
          </w:p>
        </w:tc>
        <w:tc>
          <w:tcPr>
            <w:tcW w:w="1175" w:type="dxa"/>
          </w:tcPr>
          <w:p w14:paraId="53F91A8C" w14:textId="77777777" w:rsidR="008A6075" w:rsidRDefault="008002EA">
            <w:pPr>
              <w:jc w:val="center"/>
              <w:rPr>
                <w:b/>
              </w:rPr>
            </w:pPr>
            <w:r>
              <w:rPr>
                <w:b/>
              </w:rPr>
              <w:t>Date</w:t>
            </w:r>
          </w:p>
        </w:tc>
        <w:tc>
          <w:tcPr>
            <w:tcW w:w="4149" w:type="dxa"/>
          </w:tcPr>
          <w:p w14:paraId="167C5310" w14:textId="77777777" w:rsidR="008A6075" w:rsidRDefault="008002EA">
            <w:pPr>
              <w:jc w:val="center"/>
              <w:rPr>
                <w:b/>
              </w:rPr>
            </w:pPr>
            <w:r>
              <w:rPr>
                <w:b/>
              </w:rPr>
              <w:t>Topic</w:t>
            </w:r>
          </w:p>
        </w:tc>
        <w:tc>
          <w:tcPr>
            <w:tcW w:w="2627" w:type="dxa"/>
          </w:tcPr>
          <w:p w14:paraId="3A8B5D5C" w14:textId="77777777" w:rsidR="008A6075" w:rsidRDefault="008002EA">
            <w:pPr>
              <w:jc w:val="center"/>
              <w:rPr>
                <w:b/>
              </w:rPr>
            </w:pPr>
            <w:r>
              <w:rPr>
                <w:b/>
              </w:rPr>
              <w:t>Who</w:t>
            </w:r>
          </w:p>
        </w:tc>
      </w:tr>
      <w:tr w:rsidR="008A6075" w14:paraId="718DAB66" w14:textId="77777777">
        <w:tc>
          <w:tcPr>
            <w:tcW w:w="1394" w:type="dxa"/>
            <w:vMerge w:val="restart"/>
            <w:vAlign w:val="center"/>
          </w:tcPr>
          <w:p w14:paraId="278F268E" w14:textId="77777777" w:rsidR="008A6075" w:rsidRDefault="008002EA">
            <w:r>
              <w:t>Intra prediction</w:t>
            </w:r>
          </w:p>
        </w:tc>
        <w:tc>
          <w:tcPr>
            <w:tcW w:w="1175" w:type="dxa"/>
          </w:tcPr>
          <w:p w14:paraId="39C6DBB8" w14:textId="77777777" w:rsidR="008A6075" w:rsidRDefault="008002EA">
            <w:r>
              <w:t>1 meeting cycle</w:t>
            </w:r>
          </w:p>
        </w:tc>
        <w:tc>
          <w:tcPr>
            <w:tcW w:w="4149" w:type="dxa"/>
          </w:tcPr>
          <w:p w14:paraId="1CE7FC49" w14:textId="77777777" w:rsidR="008A6075" w:rsidRDefault="008002EA">
            <w:r>
              <w:t>More experiments to improve the BD-rate</w:t>
            </w:r>
          </w:p>
        </w:tc>
        <w:tc>
          <w:tcPr>
            <w:tcW w:w="2627" w:type="dxa"/>
          </w:tcPr>
          <w:p w14:paraId="0AC63937" w14:textId="77777777" w:rsidR="008A6075" w:rsidRDefault="008002EA">
            <w:r>
              <w:t>Attilio, Alessandra, Roberto</w:t>
            </w:r>
          </w:p>
        </w:tc>
      </w:tr>
      <w:tr w:rsidR="008A6075" w14:paraId="2896B7A6" w14:textId="77777777">
        <w:tc>
          <w:tcPr>
            <w:tcW w:w="1394" w:type="dxa"/>
            <w:vMerge/>
            <w:vAlign w:val="center"/>
          </w:tcPr>
          <w:p w14:paraId="62F55FA3" w14:textId="77777777" w:rsidR="008A6075" w:rsidRDefault="008A6075">
            <w:pPr>
              <w:widowControl w:val="0"/>
              <w:pBdr>
                <w:top w:val="nil"/>
                <w:left w:val="nil"/>
                <w:bottom w:val="nil"/>
                <w:right w:val="nil"/>
                <w:between w:val="nil"/>
              </w:pBdr>
              <w:spacing w:line="276" w:lineRule="auto"/>
              <w:jc w:val="left"/>
            </w:pPr>
          </w:p>
        </w:tc>
        <w:tc>
          <w:tcPr>
            <w:tcW w:w="1175" w:type="dxa"/>
          </w:tcPr>
          <w:p w14:paraId="7A62EC85" w14:textId="77777777" w:rsidR="008A6075" w:rsidRDefault="008002EA">
            <w:r>
              <w:t>2 meeting cycles</w:t>
            </w:r>
          </w:p>
        </w:tc>
        <w:tc>
          <w:tcPr>
            <w:tcW w:w="4149" w:type="dxa"/>
          </w:tcPr>
          <w:p w14:paraId="40189145" w14:textId="77777777" w:rsidR="008A6075" w:rsidRDefault="008002EA">
            <w:r>
              <w:t xml:space="preserve">Adding 6-th Intra mode </w:t>
            </w:r>
          </w:p>
          <w:p w14:paraId="0989CDB9" w14:textId="77777777" w:rsidR="008A6075" w:rsidRDefault="008A6075"/>
        </w:tc>
        <w:tc>
          <w:tcPr>
            <w:tcW w:w="2627" w:type="dxa"/>
          </w:tcPr>
          <w:p w14:paraId="06A5FAE4" w14:textId="77777777" w:rsidR="008A6075" w:rsidRDefault="008002EA">
            <w:r>
              <w:t>Attilio</w:t>
            </w:r>
          </w:p>
        </w:tc>
      </w:tr>
      <w:tr w:rsidR="008A6075" w14:paraId="70412EFF" w14:textId="77777777">
        <w:tc>
          <w:tcPr>
            <w:tcW w:w="1394" w:type="dxa"/>
            <w:tcBorders>
              <w:top w:val="nil"/>
            </w:tcBorders>
            <w:vAlign w:val="center"/>
          </w:tcPr>
          <w:p w14:paraId="39102556" w14:textId="77777777" w:rsidR="008A6075" w:rsidRDefault="008A6075"/>
        </w:tc>
        <w:tc>
          <w:tcPr>
            <w:tcW w:w="1175" w:type="dxa"/>
          </w:tcPr>
          <w:p w14:paraId="3B751967" w14:textId="77777777" w:rsidR="008A6075" w:rsidRDefault="008002EA">
            <w:r>
              <w:t>2 meeting cycles</w:t>
            </w:r>
          </w:p>
        </w:tc>
        <w:tc>
          <w:tcPr>
            <w:tcW w:w="4149" w:type="dxa"/>
          </w:tcPr>
          <w:p w14:paraId="165C50FF" w14:textId="77777777" w:rsidR="008A6075" w:rsidRDefault="008002EA">
            <w:pPr>
              <w:pBdr>
                <w:top w:val="nil"/>
                <w:left w:val="nil"/>
                <w:bottom w:val="nil"/>
                <w:right w:val="nil"/>
                <w:between w:val="nil"/>
              </w:pBdr>
            </w:pPr>
            <w:r>
              <w:t>Reduce ing number of parameters</w:t>
            </w:r>
          </w:p>
          <w:p w14:paraId="6E9C1289" w14:textId="77777777" w:rsidR="008A6075" w:rsidRDefault="008A6075"/>
        </w:tc>
        <w:tc>
          <w:tcPr>
            <w:tcW w:w="2627" w:type="dxa"/>
          </w:tcPr>
          <w:p w14:paraId="7480120B" w14:textId="77777777" w:rsidR="008A6075" w:rsidRDefault="008002EA">
            <w:r>
              <w:t>Attilio</w:t>
            </w:r>
          </w:p>
        </w:tc>
      </w:tr>
      <w:tr w:rsidR="008A6075" w14:paraId="65944507" w14:textId="77777777">
        <w:tc>
          <w:tcPr>
            <w:tcW w:w="1394" w:type="dxa"/>
            <w:tcBorders>
              <w:top w:val="nil"/>
            </w:tcBorders>
            <w:vAlign w:val="center"/>
          </w:tcPr>
          <w:p w14:paraId="0FB4E859" w14:textId="77777777" w:rsidR="008A6075" w:rsidRDefault="008A6075"/>
        </w:tc>
        <w:tc>
          <w:tcPr>
            <w:tcW w:w="1175" w:type="dxa"/>
          </w:tcPr>
          <w:p w14:paraId="2A424D9D" w14:textId="77777777" w:rsidR="008A6075" w:rsidRDefault="008002EA">
            <w:bookmarkStart w:id="2" w:name="_heading=h.1fob9te" w:colFirst="0" w:colLast="0"/>
            <w:bookmarkEnd w:id="2"/>
            <w:r>
              <w:t>2 meeting cycles</w:t>
            </w:r>
          </w:p>
        </w:tc>
        <w:tc>
          <w:tcPr>
            <w:tcW w:w="4149" w:type="dxa"/>
          </w:tcPr>
          <w:p w14:paraId="4CA84B1D" w14:textId="77777777" w:rsidR="008A6075" w:rsidRDefault="008002EA">
            <w:pPr>
              <w:pBdr>
                <w:top w:val="nil"/>
                <w:left w:val="nil"/>
                <w:bottom w:val="nil"/>
                <w:right w:val="nil"/>
                <w:between w:val="nil"/>
              </w:pBdr>
            </w:pPr>
            <w:r>
              <w:t>Find a proxy for the encoding rate</w:t>
            </w:r>
          </w:p>
          <w:p w14:paraId="6F567185" w14:textId="77777777" w:rsidR="008A6075" w:rsidRDefault="008A6075">
            <w:pPr>
              <w:pBdr>
                <w:top w:val="nil"/>
                <w:left w:val="nil"/>
                <w:bottom w:val="nil"/>
                <w:right w:val="nil"/>
                <w:between w:val="nil"/>
              </w:pBdr>
            </w:pPr>
          </w:p>
        </w:tc>
        <w:tc>
          <w:tcPr>
            <w:tcW w:w="2627" w:type="dxa"/>
          </w:tcPr>
          <w:p w14:paraId="624E0149" w14:textId="77777777" w:rsidR="008A6075" w:rsidRDefault="008002EA">
            <w:r>
              <w:t>Attilio, Alessandra, Roberto</w:t>
            </w:r>
          </w:p>
        </w:tc>
      </w:tr>
      <w:tr w:rsidR="008A6075" w14:paraId="4F237434" w14:textId="77777777">
        <w:tc>
          <w:tcPr>
            <w:tcW w:w="1394" w:type="dxa"/>
            <w:vAlign w:val="center"/>
          </w:tcPr>
          <w:p w14:paraId="042912E2" w14:textId="77777777" w:rsidR="008A6075" w:rsidRDefault="008002EA">
            <w:r>
              <w:t>Super Resolution</w:t>
            </w:r>
          </w:p>
        </w:tc>
        <w:tc>
          <w:tcPr>
            <w:tcW w:w="1175" w:type="dxa"/>
          </w:tcPr>
          <w:p w14:paraId="36C62CD0" w14:textId="77777777" w:rsidR="008A6075" w:rsidRDefault="008002EA">
            <w:r>
              <w:t>2 meeting cycles</w:t>
            </w:r>
          </w:p>
        </w:tc>
        <w:tc>
          <w:tcPr>
            <w:tcW w:w="4149" w:type="dxa"/>
          </w:tcPr>
          <w:p w14:paraId="6BB1F0B1" w14:textId="77777777" w:rsidR="008A6075" w:rsidRDefault="008002EA">
            <w:r>
              <w:t>More experiments to improve the BD-rate</w:t>
            </w:r>
          </w:p>
        </w:tc>
        <w:tc>
          <w:tcPr>
            <w:tcW w:w="2627" w:type="dxa"/>
          </w:tcPr>
          <w:p w14:paraId="246B9AEE" w14:textId="77777777" w:rsidR="008A6075" w:rsidRDefault="008002EA">
            <w:r>
              <w:t>Francesco, Antonio, Mattia and Alessandro</w:t>
            </w:r>
          </w:p>
        </w:tc>
      </w:tr>
      <w:tr w:rsidR="008A6075" w14:paraId="12242198" w14:textId="77777777">
        <w:tc>
          <w:tcPr>
            <w:tcW w:w="1394" w:type="dxa"/>
            <w:tcBorders>
              <w:top w:val="nil"/>
            </w:tcBorders>
            <w:vAlign w:val="center"/>
          </w:tcPr>
          <w:p w14:paraId="1E2DBD45" w14:textId="77777777" w:rsidR="008A6075" w:rsidRDefault="008A6075">
            <w:pPr>
              <w:widowControl w:val="0"/>
              <w:pBdr>
                <w:top w:val="nil"/>
                <w:left w:val="nil"/>
                <w:bottom w:val="nil"/>
                <w:right w:val="nil"/>
                <w:between w:val="nil"/>
              </w:pBdr>
              <w:spacing w:line="276" w:lineRule="auto"/>
            </w:pPr>
          </w:p>
        </w:tc>
        <w:tc>
          <w:tcPr>
            <w:tcW w:w="1175" w:type="dxa"/>
          </w:tcPr>
          <w:p w14:paraId="5BC2B364" w14:textId="77777777" w:rsidR="008A6075" w:rsidRDefault="008002EA">
            <w:r>
              <w:t>1 meeting cycles</w:t>
            </w:r>
          </w:p>
        </w:tc>
        <w:tc>
          <w:tcPr>
            <w:tcW w:w="4149" w:type="dxa"/>
          </w:tcPr>
          <w:p w14:paraId="5768ED6D" w14:textId="77777777" w:rsidR="008A6075" w:rsidRDefault="008002EA">
            <w:r>
              <w:t>Verify patch extraction among partners</w:t>
            </w:r>
          </w:p>
          <w:p w14:paraId="6F69503A" w14:textId="77777777" w:rsidR="008A6075" w:rsidRDefault="008A6075"/>
        </w:tc>
        <w:tc>
          <w:tcPr>
            <w:tcW w:w="2627" w:type="dxa"/>
          </w:tcPr>
          <w:p w14:paraId="3637B4E9" w14:textId="77777777" w:rsidR="008A6075" w:rsidRDefault="008002EA">
            <w:r>
              <w:t>Francesco, Antonio, Mattia and Alessandro</w:t>
            </w:r>
          </w:p>
        </w:tc>
      </w:tr>
      <w:tr w:rsidR="008A6075" w14:paraId="6F398E03" w14:textId="77777777">
        <w:tc>
          <w:tcPr>
            <w:tcW w:w="1394" w:type="dxa"/>
            <w:tcBorders>
              <w:top w:val="nil"/>
            </w:tcBorders>
            <w:vAlign w:val="center"/>
          </w:tcPr>
          <w:p w14:paraId="0F297A9F" w14:textId="77777777" w:rsidR="008A6075" w:rsidRDefault="008A6075">
            <w:pPr>
              <w:widowControl w:val="0"/>
              <w:pBdr>
                <w:top w:val="nil"/>
                <w:left w:val="nil"/>
                <w:bottom w:val="nil"/>
                <w:right w:val="nil"/>
                <w:between w:val="nil"/>
              </w:pBdr>
              <w:spacing w:line="276" w:lineRule="auto"/>
            </w:pPr>
          </w:p>
        </w:tc>
        <w:tc>
          <w:tcPr>
            <w:tcW w:w="1175" w:type="dxa"/>
          </w:tcPr>
          <w:p w14:paraId="4551D44B" w14:textId="77777777" w:rsidR="008A6075" w:rsidRDefault="008002EA">
            <w:r>
              <w:t>1 meeting cycles</w:t>
            </w:r>
          </w:p>
        </w:tc>
        <w:tc>
          <w:tcPr>
            <w:tcW w:w="4149" w:type="dxa"/>
          </w:tcPr>
          <w:p w14:paraId="6F4A135D" w14:textId="77777777" w:rsidR="008A6075" w:rsidRDefault="008002EA">
            <w:r>
              <w:t>Visual evaluation of the compressed test sequences</w:t>
            </w:r>
          </w:p>
          <w:p w14:paraId="07D5D9FD" w14:textId="77777777" w:rsidR="008A6075" w:rsidRDefault="008A6075"/>
        </w:tc>
        <w:tc>
          <w:tcPr>
            <w:tcW w:w="2627" w:type="dxa"/>
          </w:tcPr>
          <w:p w14:paraId="3218747C" w14:textId="77777777" w:rsidR="008A6075" w:rsidRDefault="008002EA">
            <w:r>
              <w:t>All</w:t>
            </w:r>
          </w:p>
        </w:tc>
      </w:tr>
      <w:tr w:rsidR="008A6075" w14:paraId="3826F871" w14:textId="77777777">
        <w:tc>
          <w:tcPr>
            <w:tcW w:w="1394" w:type="dxa"/>
            <w:vAlign w:val="center"/>
          </w:tcPr>
          <w:p w14:paraId="0E0A088C" w14:textId="77777777" w:rsidR="008A6075" w:rsidRDefault="008002EA">
            <w:pPr>
              <w:widowControl w:val="0"/>
              <w:pBdr>
                <w:top w:val="nil"/>
                <w:left w:val="nil"/>
                <w:bottom w:val="nil"/>
                <w:right w:val="nil"/>
                <w:between w:val="nil"/>
              </w:pBdr>
              <w:spacing w:line="276" w:lineRule="auto"/>
            </w:pPr>
            <w:r>
              <w:t>In-loop</w:t>
            </w:r>
          </w:p>
        </w:tc>
        <w:tc>
          <w:tcPr>
            <w:tcW w:w="1175" w:type="dxa"/>
          </w:tcPr>
          <w:p w14:paraId="31F6954A" w14:textId="77777777" w:rsidR="008A6075" w:rsidRDefault="008002EA">
            <w:r>
              <w:t>1 meeting cycle</w:t>
            </w:r>
          </w:p>
        </w:tc>
        <w:tc>
          <w:tcPr>
            <w:tcW w:w="4149" w:type="dxa"/>
          </w:tcPr>
          <w:p w14:paraId="5BC9F4B9" w14:textId="77777777" w:rsidR="008A6075" w:rsidRDefault="008002EA">
            <w:r>
              <w:rPr>
                <w:rFonts w:ascii="Arial" w:eastAsia="Arial" w:hAnsi="Arial" w:cs="Arial"/>
                <w:color w:val="1D1C1D"/>
                <w:sz w:val="23"/>
                <w:szCs w:val="23"/>
              </w:rPr>
              <w:t>Ask collaboration to the author of the available code (Ren Yang)</w:t>
            </w:r>
          </w:p>
        </w:tc>
        <w:tc>
          <w:tcPr>
            <w:tcW w:w="2627" w:type="dxa"/>
          </w:tcPr>
          <w:p w14:paraId="6DBE49ED" w14:textId="77777777" w:rsidR="008A6075" w:rsidRDefault="008002EA">
            <w:r>
              <w:t>All</w:t>
            </w:r>
          </w:p>
        </w:tc>
      </w:tr>
      <w:tr w:rsidR="008A6075" w14:paraId="73C223D3" w14:textId="77777777">
        <w:tc>
          <w:tcPr>
            <w:tcW w:w="1394" w:type="dxa"/>
            <w:vAlign w:val="center"/>
          </w:tcPr>
          <w:p w14:paraId="4A15DDE4" w14:textId="77777777" w:rsidR="008A6075" w:rsidRDefault="008A6075">
            <w:pPr>
              <w:widowControl w:val="0"/>
              <w:pBdr>
                <w:top w:val="nil"/>
                <w:left w:val="nil"/>
                <w:bottom w:val="nil"/>
                <w:right w:val="nil"/>
                <w:between w:val="nil"/>
              </w:pBdr>
              <w:spacing w:line="276" w:lineRule="auto"/>
            </w:pPr>
          </w:p>
        </w:tc>
        <w:tc>
          <w:tcPr>
            <w:tcW w:w="1175" w:type="dxa"/>
          </w:tcPr>
          <w:p w14:paraId="43EE61AC" w14:textId="77777777" w:rsidR="008A6075" w:rsidRDefault="008002EA">
            <w:r>
              <w:t>1 meeting cycle</w:t>
            </w:r>
          </w:p>
        </w:tc>
        <w:tc>
          <w:tcPr>
            <w:tcW w:w="4149" w:type="dxa"/>
          </w:tcPr>
          <w:p w14:paraId="2B25E844" w14:textId="77777777" w:rsidR="008A6075" w:rsidRDefault="008002EA">
            <w:pPr>
              <w:rPr>
                <w:rFonts w:ascii="Arial" w:eastAsia="Arial" w:hAnsi="Arial" w:cs="Arial"/>
                <w:color w:val="1D1C1D"/>
                <w:sz w:val="23"/>
                <w:szCs w:val="23"/>
              </w:rPr>
            </w:pPr>
            <w:r>
              <w:rPr>
                <w:rFonts w:ascii="Arial" w:eastAsia="Arial" w:hAnsi="Arial" w:cs="Arial"/>
                <w:color w:val="1D1C1D"/>
                <w:sz w:val="23"/>
                <w:szCs w:val="23"/>
              </w:rPr>
              <w:t xml:space="preserve">Run the Ren Yang software to review the performance on our test sequences </w:t>
            </w:r>
          </w:p>
          <w:p w14:paraId="684C37F1" w14:textId="77777777" w:rsidR="008A6075" w:rsidRDefault="008A6075">
            <w:pPr>
              <w:rPr>
                <w:rFonts w:ascii="Arial" w:eastAsia="Arial" w:hAnsi="Arial" w:cs="Arial"/>
                <w:color w:val="1D1C1D"/>
                <w:sz w:val="23"/>
                <w:szCs w:val="23"/>
              </w:rPr>
            </w:pPr>
          </w:p>
        </w:tc>
        <w:tc>
          <w:tcPr>
            <w:tcW w:w="2627" w:type="dxa"/>
          </w:tcPr>
          <w:p w14:paraId="4F0AFE14" w14:textId="77777777" w:rsidR="008A6075" w:rsidRDefault="008002EA">
            <w:r>
              <w:t>Roberto</w:t>
            </w:r>
          </w:p>
        </w:tc>
      </w:tr>
      <w:tr w:rsidR="008A6075" w14:paraId="5901C633" w14:textId="77777777">
        <w:tc>
          <w:tcPr>
            <w:tcW w:w="1394" w:type="dxa"/>
            <w:vAlign w:val="center"/>
          </w:tcPr>
          <w:p w14:paraId="79E53854" w14:textId="77777777" w:rsidR="008A6075" w:rsidRDefault="008A6075">
            <w:pPr>
              <w:widowControl w:val="0"/>
              <w:pBdr>
                <w:top w:val="nil"/>
                <w:left w:val="nil"/>
                <w:bottom w:val="nil"/>
                <w:right w:val="nil"/>
                <w:between w:val="nil"/>
              </w:pBdr>
              <w:spacing w:line="276" w:lineRule="auto"/>
            </w:pPr>
          </w:p>
        </w:tc>
        <w:tc>
          <w:tcPr>
            <w:tcW w:w="1175" w:type="dxa"/>
          </w:tcPr>
          <w:p w14:paraId="69AEF742" w14:textId="77777777" w:rsidR="008A6075" w:rsidRDefault="008002EA">
            <w:r>
              <w:t>1 meeting cycle</w:t>
            </w:r>
          </w:p>
        </w:tc>
        <w:tc>
          <w:tcPr>
            <w:tcW w:w="4149" w:type="dxa"/>
          </w:tcPr>
          <w:p w14:paraId="78508BD8" w14:textId="77777777" w:rsidR="008A6075" w:rsidRDefault="008002EA">
            <w:pPr>
              <w:rPr>
                <w:rFonts w:ascii="Arial" w:eastAsia="Arial" w:hAnsi="Arial" w:cs="Arial"/>
                <w:color w:val="1D1C1D"/>
                <w:sz w:val="23"/>
                <w:szCs w:val="23"/>
              </w:rPr>
            </w:pPr>
            <w:r>
              <w:rPr>
                <w:rFonts w:ascii="Arial" w:eastAsia="Arial" w:hAnsi="Arial" w:cs="Arial"/>
                <w:color w:val="1D1C1D"/>
                <w:sz w:val="23"/>
                <w:szCs w:val="23"/>
              </w:rPr>
              <w:t xml:space="preserve">Have a look into the python Neural Network code </w:t>
            </w:r>
          </w:p>
        </w:tc>
        <w:tc>
          <w:tcPr>
            <w:tcW w:w="2627" w:type="dxa"/>
          </w:tcPr>
          <w:p w14:paraId="4511DAC0" w14:textId="77777777" w:rsidR="008A6075" w:rsidRDefault="008002EA">
            <w:r>
              <w:t>All</w:t>
            </w:r>
          </w:p>
        </w:tc>
      </w:tr>
      <w:tr w:rsidR="008A6075" w14:paraId="68E02804" w14:textId="77777777">
        <w:tc>
          <w:tcPr>
            <w:tcW w:w="1394" w:type="dxa"/>
            <w:vAlign w:val="center"/>
          </w:tcPr>
          <w:p w14:paraId="341D7330" w14:textId="77777777" w:rsidR="008A6075" w:rsidRDefault="008A6075">
            <w:pPr>
              <w:widowControl w:val="0"/>
              <w:pBdr>
                <w:top w:val="nil"/>
                <w:left w:val="nil"/>
                <w:bottom w:val="nil"/>
                <w:right w:val="nil"/>
                <w:between w:val="nil"/>
              </w:pBdr>
              <w:spacing w:line="276" w:lineRule="auto"/>
            </w:pPr>
          </w:p>
        </w:tc>
        <w:tc>
          <w:tcPr>
            <w:tcW w:w="1175" w:type="dxa"/>
          </w:tcPr>
          <w:p w14:paraId="68D8B80D" w14:textId="77777777" w:rsidR="008A6075" w:rsidRDefault="008002EA">
            <w:r>
              <w:t>1 meeting cycle</w:t>
            </w:r>
          </w:p>
        </w:tc>
        <w:tc>
          <w:tcPr>
            <w:tcW w:w="4149" w:type="dxa"/>
          </w:tcPr>
          <w:p w14:paraId="5D19ACBA" w14:textId="77777777" w:rsidR="008A6075" w:rsidRDefault="008002EA" w:rsidP="008002EA">
            <w:pPr>
              <w:rPr>
                <w:rFonts w:ascii="Arial" w:eastAsia="Arial" w:hAnsi="Arial" w:cs="Arial"/>
                <w:color w:val="1D1C1D"/>
                <w:sz w:val="23"/>
                <w:szCs w:val="23"/>
              </w:rPr>
            </w:pPr>
            <w:r>
              <w:rPr>
                <w:rFonts w:ascii="Arial" w:eastAsia="Arial" w:hAnsi="Arial" w:cs="Arial"/>
                <w:color w:val="1D1C1D"/>
                <w:sz w:val="23"/>
                <w:szCs w:val="23"/>
              </w:rPr>
              <w:t xml:space="preserve">Have a look at the deblocking filter inside EVC </w:t>
            </w:r>
          </w:p>
        </w:tc>
        <w:tc>
          <w:tcPr>
            <w:tcW w:w="2627" w:type="dxa"/>
          </w:tcPr>
          <w:p w14:paraId="3D044BE3" w14:textId="77777777" w:rsidR="008A6075" w:rsidRDefault="008002EA">
            <w:r>
              <w:t>Alessandra</w:t>
            </w:r>
          </w:p>
        </w:tc>
      </w:tr>
      <w:tr w:rsidR="008A6075" w14:paraId="347FBDD6" w14:textId="77777777">
        <w:tc>
          <w:tcPr>
            <w:tcW w:w="1394" w:type="dxa"/>
            <w:vAlign w:val="center"/>
          </w:tcPr>
          <w:p w14:paraId="7A6C1883" w14:textId="77777777" w:rsidR="008A6075" w:rsidRDefault="008A6075">
            <w:pPr>
              <w:widowControl w:val="0"/>
              <w:pBdr>
                <w:top w:val="nil"/>
                <w:left w:val="nil"/>
                <w:bottom w:val="nil"/>
                <w:right w:val="nil"/>
                <w:between w:val="nil"/>
              </w:pBdr>
              <w:spacing w:line="276" w:lineRule="auto"/>
            </w:pPr>
          </w:p>
        </w:tc>
        <w:tc>
          <w:tcPr>
            <w:tcW w:w="1175" w:type="dxa"/>
          </w:tcPr>
          <w:p w14:paraId="1FF54B7C" w14:textId="77777777" w:rsidR="008A6075" w:rsidRDefault="008002EA">
            <w:r>
              <w:t>1 meeting cycle</w:t>
            </w:r>
          </w:p>
        </w:tc>
        <w:tc>
          <w:tcPr>
            <w:tcW w:w="4149" w:type="dxa"/>
          </w:tcPr>
          <w:p w14:paraId="205D8B1F" w14:textId="77777777" w:rsidR="008A6075" w:rsidRDefault="008002EA" w:rsidP="008002EA">
            <w:pPr>
              <w:rPr>
                <w:rFonts w:ascii="Arial" w:eastAsia="Arial" w:hAnsi="Arial" w:cs="Arial"/>
                <w:color w:val="1D1C1D"/>
                <w:sz w:val="23"/>
                <w:szCs w:val="23"/>
              </w:rPr>
            </w:pPr>
            <w:r>
              <w:rPr>
                <w:rFonts w:ascii="Arial" w:eastAsia="Arial" w:hAnsi="Arial" w:cs="Arial"/>
                <w:color w:val="1D1C1D"/>
                <w:sz w:val="23"/>
                <w:szCs w:val="23"/>
              </w:rPr>
              <w:t xml:space="preserve">Have a look at the dataset for training inloop available on the git </w:t>
            </w:r>
          </w:p>
        </w:tc>
        <w:tc>
          <w:tcPr>
            <w:tcW w:w="2627" w:type="dxa"/>
          </w:tcPr>
          <w:p w14:paraId="3FAEEB25" w14:textId="77777777" w:rsidR="008A6075" w:rsidRDefault="008002EA">
            <w:r>
              <w:t>Alessandra</w:t>
            </w:r>
          </w:p>
        </w:tc>
      </w:tr>
    </w:tbl>
    <w:p w14:paraId="23A29AF4" w14:textId="77777777" w:rsidR="008A6075" w:rsidRDefault="008A6075">
      <w:bookmarkStart w:id="3" w:name="_heading=h.gjdgxs" w:colFirst="0" w:colLast="0"/>
      <w:bookmarkEnd w:id="3"/>
    </w:p>
    <w:p w14:paraId="301F3ECF" w14:textId="77777777" w:rsidR="008A6075" w:rsidRDefault="008002EA">
      <w:pPr>
        <w:rPr>
          <w:b/>
        </w:rPr>
      </w:pPr>
      <w:proofErr w:type="gramStart"/>
      <w:r>
        <w:rPr>
          <w:b/>
        </w:rPr>
        <w:t>Future Plan</w:t>
      </w:r>
      <w:proofErr w:type="gramEnd"/>
    </w:p>
    <w:p w14:paraId="39B95F92" w14:textId="77777777" w:rsidR="008A6075" w:rsidRDefault="008002EA">
      <w:pPr>
        <w:numPr>
          <w:ilvl w:val="0"/>
          <w:numId w:val="2"/>
        </w:numPr>
        <w:pBdr>
          <w:top w:val="nil"/>
          <w:left w:val="nil"/>
          <w:bottom w:val="nil"/>
          <w:right w:val="nil"/>
          <w:between w:val="nil"/>
        </w:pBdr>
      </w:pPr>
      <w:r>
        <w:rPr>
          <w:color w:val="000000"/>
        </w:rPr>
        <w:t>motion compensation: improve the motion compensation using NN architecture</w:t>
      </w:r>
    </w:p>
    <w:p w14:paraId="17942BC0" w14:textId="77777777" w:rsidR="008A6075" w:rsidRDefault="008002EA">
      <w:pPr>
        <w:numPr>
          <w:ilvl w:val="0"/>
          <w:numId w:val="2"/>
        </w:numPr>
        <w:pBdr>
          <w:top w:val="nil"/>
          <w:left w:val="nil"/>
          <w:bottom w:val="nil"/>
          <w:right w:val="nil"/>
          <w:between w:val="nil"/>
        </w:pBdr>
        <w:jc w:val="left"/>
      </w:pPr>
      <w:r>
        <w:rPr>
          <w:color w:val="000000"/>
        </w:rPr>
        <w:t>inter prediction: use NN architectures to refine the quality of inter-predicted blocks; introduce new inter prediction mode which tries to predict a frame directly without the use of side information; leverage on Optical Flow algorithm for the motion estimation.</w:t>
      </w:r>
    </w:p>
    <w:p w14:paraId="2A5F11B5" w14:textId="77777777" w:rsidR="008A6075" w:rsidRDefault="008002EA">
      <w:pPr>
        <w:numPr>
          <w:ilvl w:val="0"/>
          <w:numId w:val="2"/>
        </w:numPr>
        <w:pBdr>
          <w:top w:val="nil"/>
          <w:left w:val="nil"/>
          <w:bottom w:val="nil"/>
          <w:right w:val="nil"/>
          <w:between w:val="nil"/>
        </w:pBdr>
        <w:jc w:val="left"/>
      </w:pPr>
      <w:r>
        <w:rPr>
          <w:color w:val="000000"/>
        </w:rPr>
        <w:t>quantization: uniform scalar quantization used in classical video codec standards does not conform to the characteristics of the human visual system. It is possible to use a quantization strategy based on neural networks.</w:t>
      </w:r>
    </w:p>
    <w:p w14:paraId="1C3725FF" w14:textId="77777777" w:rsidR="008A6075" w:rsidRDefault="008002EA">
      <w:pPr>
        <w:numPr>
          <w:ilvl w:val="0"/>
          <w:numId w:val="2"/>
        </w:numPr>
        <w:pBdr>
          <w:top w:val="nil"/>
          <w:left w:val="nil"/>
          <w:bottom w:val="nil"/>
          <w:right w:val="nil"/>
          <w:between w:val="nil"/>
        </w:pBdr>
        <w:jc w:val="left"/>
      </w:pPr>
      <w:r>
        <w:rPr>
          <w:color w:val="000000"/>
        </w:rPr>
        <w:t>arithmetic encoder: improve the CABAC performance by leveraging NN to directly predict the probability distribution of intra modes instead of the handcraft context models</w:t>
      </w:r>
    </w:p>
    <w:p w14:paraId="0AB967EE" w14:textId="77777777" w:rsidR="008A6075" w:rsidRDefault="008A6075"/>
    <w:sectPr w:rsidR="008A6075">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4DD"/>
    <w:multiLevelType w:val="multilevel"/>
    <w:tmpl w:val="D7846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ED0F14"/>
    <w:multiLevelType w:val="multilevel"/>
    <w:tmpl w:val="473C240C"/>
    <w:lvl w:ilvl="0">
      <w:start w:val="1"/>
      <w:numFmt w:val="bullet"/>
      <w:pStyle w:val="ANNEX"/>
      <w:lvlText w:val="●"/>
      <w:lvlJc w:val="left"/>
      <w:pPr>
        <w:ind w:left="720" w:hanging="360"/>
      </w:pPr>
      <w:rPr>
        <w:rFonts w:ascii="Noto Sans Symbols" w:eastAsia="Noto Sans Symbols" w:hAnsi="Noto Sans Symbols" w:cs="Noto Sans Symbols"/>
      </w:rPr>
    </w:lvl>
    <w:lvl w:ilvl="1">
      <w:start w:val="1"/>
      <w:numFmt w:val="bullet"/>
      <w:pStyle w:val="a2"/>
      <w:lvlText w:val="o"/>
      <w:lvlJc w:val="left"/>
      <w:pPr>
        <w:ind w:left="1440" w:hanging="360"/>
      </w:pPr>
      <w:rPr>
        <w:rFonts w:ascii="Courier New" w:eastAsia="Courier New" w:hAnsi="Courier New" w:cs="Courier New"/>
      </w:rPr>
    </w:lvl>
    <w:lvl w:ilvl="2">
      <w:start w:val="1"/>
      <w:numFmt w:val="bullet"/>
      <w:pStyle w:val="a3"/>
      <w:lvlText w:val="▪"/>
      <w:lvlJc w:val="left"/>
      <w:pPr>
        <w:ind w:left="2160" w:hanging="360"/>
      </w:pPr>
      <w:rPr>
        <w:rFonts w:ascii="Noto Sans Symbols" w:eastAsia="Noto Sans Symbols" w:hAnsi="Noto Sans Symbols" w:cs="Noto Sans Symbols"/>
      </w:rPr>
    </w:lvl>
    <w:lvl w:ilvl="3">
      <w:start w:val="1"/>
      <w:numFmt w:val="bullet"/>
      <w:pStyle w:val="a4"/>
      <w:lvlText w:val="●"/>
      <w:lvlJc w:val="left"/>
      <w:pPr>
        <w:ind w:left="2880" w:hanging="360"/>
      </w:pPr>
      <w:rPr>
        <w:rFonts w:ascii="Noto Sans Symbols" w:eastAsia="Noto Sans Symbols" w:hAnsi="Noto Sans Symbols" w:cs="Noto Sans Symbols"/>
      </w:rPr>
    </w:lvl>
    <w:lvl w:ilvl="4">
      <w:start w:val="1"/>
      <w:numFmt w:val="bullet"/>
      <w:pStyle w:val="a5"/>
      <w:lvlText w:val="o"/>
      <w:lvlJc w:val="left"/>
      <w:pPr>
        <w:ind w:left="3600" w:hanging="360"/>
      </w:pPr>
      <w:rPr>
        <w:rFonts w:ascii="Courier New" w:eastAsia="Courier New" w:hAnsi="Courier New" w:cs="Courier New"/>
      </w:rPr>
    </w:lvl>
    <w:lvl w:ilvl="5">
      <w:start w:val="1"/>
      <w:numFmt w:val="bullet"/>
      <w:pStyle w:val="a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46658B"/>
    <w:multiLevelType w:val="multilevel"/>
    <w:tmpl w:val="8C04F330"/>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5"/>
    <w:rsid w:val="002A3D5D"/>
    <w:rsid w:val="004530F1"/>
    <w:rsid w:val="008002EA"/>
    <w:rsid w:val="008A6075"/>
    <w:rsid w:val="00B4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B700"/>
  <w15:docId w15:val="{7085C10F-9DF1-4926-BB12-3101758D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3F"/>
    <w:rPr>
      <w:rFonts w:eastAsia="SimSun"/>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pP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table" w:customStyle="1" w:styleId="a9">
    <w:basedOn w:val="TableNormal5"/>
    <w:tblPr>
      <w:tblStyleRowBandSize w:val="1"/>
      <w:tblStyleColBandSize w:val="1"/>
      <w:tblCellMar>
        <w:left w:w="108" w:type="dxa"/>
        <w:right w:w="108" w:type="dxa"/>
      </w:tblCellMar>
    </w:tblPr>
  </w:style>
  <w:style w:type="table" w:customStyle="1" w:styleId="aa">
    <w:basedOn w:val="TableNormal5"/>
    <w:tblPr>
      <w:tblStyleRowBandSize w:val="1"/>
      <w:tblStyleColBandSize w:val="1"/>
      <w:tblCellMar>
        <w:top w:w="100" w:type="dxa"/>
        <w:left w:w="108" w:type="dxa"/>
        <w:bottom w:w="100" w:type="dxa"/>
        <w:right w:w="108" w:type="dxa"/>
      </w:tblCellMar>
    </w:tblPr>
  </w:style>
  <w:style w:type="table" w:customStyle="1" w:styleId="ab">
    <w:basedOn w:val="TableNormal5"/>
    <w:tblPr>
      <w:tblStyleRowBandSize w:val="1"/>
      <w:tblStyleColBandSize w:val="1"/>
      <w:tblCellMar>
        <w:top w:w="100" w:type="dxa"/>
        <w:left w:w="108" w:type="dxa"/>
        <w:bottom w:w="100" w:type="dxa"/>
        <w:right w:w="108" w:type="dxa"/>
      </w:tblCellMar>
    </w:tblPr>
  </w:style>
  <w:style w:type="table" w:customStyle="1" w:styleId="ac">
    <w:basedOn w:val="TableNormal5"/>
    <w:tblPr>
      <w:tblStyleRowBandSize w:val="1"/>
      <w:tblStyleColBandSize w:val="1"/>
      <w:tblCellMar>
        <w:left w:w="115" w:type="dxa"/>
        <w:right w:w="115" w:type="dxa"/>
      </w:tblCellMar>
    </w:tblPr>
  </w:style>
  <w:style w:type="table" w:customStyle="1" w:styleId="ad">
    <w:basedOn w:val="TableNormal5"/>
    <w:tblPr>
      <w:tblStyleRowBandSize w:val="1"/>
      <w:tblStyleColBandSize w:val="1"/>
      <w:tblCellMar>
        <w:left w:w="115" w:type="dxa"/>
        <w:right w:w="115" w:type="dxa"/>
      </w:tblCellMar>
    </w:tblPr>
  </w:style>
  <w:style w:type="table" w:customStyle="1" w:styleId="ae">
    <w:basedOn w:val="TableNormal5"/>
    <w:tblPr>
      <w:tblStyleRowBandSize w:val="1"/>
      <w:tblStyleColBandSize w:val="1"/>
      <w:tblCellMar>
        <w:left w:w="115" w:type="dxa"/>
        <w:right w:w="115" w:type="dxa"/>
      </w:tblCellMar>
    </w:tblPr>
  </w:style>
  <w:style w:type="table" w:customStyle="1" w:styleId="af">
    <w:basedOn w:val="TableNormal5"/>
    <w:tblPr>
      <w:tblStyleRowBandSize w:val="1"/>
      <w:tblStyleColBandSize w:val="1"/>
      <w:tblCellMar>
        <w:top w:w="100" w:type="dxa"/>
        <w:left w:w="108" w:type="dxa"/>
        <w:bottom w:w="100" w:type="dxa"/>
        <w:right w:w="108" w:type="dxa"/>
      </w:tblCellMar>
    </w:tblPr>
  </w:style>
  <w:style w:type="table" w:customStyle="1" w:styleId="af0">
    <w:basedOn w:val="TableNormal4"/>
    <w:tblPr>
      <w:tblStyleRowBandSize w:val="1"/>
      <w:tblStyleColBandSize w:val="1"/>
      <w:tblCellMar>
        <w:top w:w="100" w:type="dxa"/>
        <w:left w:w="108" w:type="dxa"/>
        <w:bottom w:w="100" w:type="dxa"/>
        <w:right w:w="108" w:type="dxa"/>
      </w:tblCellMar>
    </w:tblPr>
  </w:style>
  <w:style w:type="table" w:customStyle="1" w:styleId="af1">
    <w:basedOn w:val="TableNormal4"/>
    <w:tblPr>
      <w:tblStyleRowBandSize w:val="1"/>
      <w:tblStyleColBandSize w:val="1"/>
      <w:tblCellMar>
        <w:top w:w="100" w:type="dxa"/>
        <w:left w:w="108" w:type="dxa"/>
        <w:bottom w:w="100" w:type="dxa"/>
        <w:right w:w="108" w:type="dxa"/>
      </w:tblCellMar>
    </w:tblPr>
  </w:style>
  <w:style w:type="table" w:customStyle="1" w:styleId="af2">
    <w:basedOn w:val="TableNormal4"/>
    <w:tblPr>
      <w:tblStyleRowBandSize w:val="1"/>
      <w:tblStyleColBandSize w:val="1"/>
      <w:tblCellMar>
        <w:top w:w="100" w:type="dxa"/>
        <w:left w:w="108" w:type="dxa"/>
        <w:bottom w:w="100" w:type="dxa"/>
        <w:right w:w="108" w:type="dxa"/>
      </w:tblCellMar>
    </w:tblPr>
  </w:style>
  <w:style w:type="table" w:customStyle="1" w:styleId="af3">
    <w:basedOn w:val="TableNormal3"/>
    <w:tblPr>
      <w:tblStyleRowBandSize w:val="1"/>
      <w:tblStyleColBandSize w:val="1"/>
      <w:tblCellMar>
        <w:top w:w="100" w:type="dxa"/>
        <w:left w:w="108" w:type="dxa"/>
        <w:bottom w:w="100" w:type="dxa"/>
        <w:right w:w="108" w:type="dxa"/>
      </w:tblCellMar>
    </w:tblPr>
  </w:style>
  <w:style w:type="table" w:customStyle="1" w:styleId="af4">
    <w:basedOn w:val="TableNormal3"/>
    <w:tblPr>
      <w:tblStyleRowBandSize w:val="1"/>
      <w:tblStyleColBandSize w:val="1"/>
      <w:tblCellMar>
        <w:top w:w="100" w:type="dxa"/>
        <w:left w:w="108" w:type="dxa"/>
        <w:bottom w:w="100" w:type="dxa"/>
        <w:right w:w="108" w:type="dxa"/>
      </w:tblCellMar>
    </w:tblPr>
  </w:style>
  <w:style w:type="table" w:customStyle="1" w:styleId="af5">
    <w:basedOn w:val="TableNormal3"/>
    <w:tblPr>
      <w:tblStyleRowBandSize w:val="1"/>
      <w:tblStyleColBandSize w:val="1"/>
      <w:tblCellMar>
        <w:top w:w="100" w:type="dxa"/>
        <w:left w:w="108" w:type="dxa"/>
        <w:bottom w:w="100" w:type="dxa"/>
        <w:right w:w="108" w:type="dxa"/>
      </w:tblCellMar>
    </w:tblPr>
  </w:style>
  <w:style w:type="table" w:customStyle="1" w:styleId="af6">
    <w:basedOn w:val="TableNormal2"/>
    <w:tblPr>
      <w:tblStyleRowBandSize w:val="1"/>
      <w:tblStyleColBandSize w:val="1"/>
      <w:tblCellMar>
        <w:top w:w="100" w:type="dxa"/>
        <w:left w:w="108" w:type="dxa"/>
        <w:bottom w:w="100" w:type="dxa"/>
        <w:right w:w="108" w:type="dxa"/>
      </w:tblCellMar>
    </w:tblPr>
  </w:style>
  <w:style w:type="table" w:customStyle="1" w:styleId="af7">
    <w:basedOn w:val="TableNormal2"/>
    <w:tblPr>
      <w:tblStyleRowBandSize w:val="1"/>
      <w:tblStyleColBandSize w:val="1"/>
      <w:tblCellMar>
        <w:top w:w="100" w:type="dxa"/>
        <w:left w:w="108" w:type="dxa"/>
        <w:bottom w:w="100" w:type="dxa"/>
        <w:right w:w="108" w:type="dxa"/>
      </w:tblCellMar>
    </w:tblPr>
  </w:style>
  <w:style w:type="table" w:customStyle="1" w:styleId="af8">
    <w:basedOn w:val="TableNormal2"/>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533356">
      <w:bodyDiv w:val="1"/>
      <w:marLeft w:val="0"/>
      <w:marRight w:val="0"/>
      <w:marTop w:val="0"/>
      <w:marBottom w:val="0"/>
      <w:divBdr>
        <w:top w:val="none" w:sz="0" w:space="0" w:color="auto"/>
        <w:left w:val="none" w:sz="0" w:space="0" w:color="auto"/>
        <w:bottom w:val="none" w:sz="0" w:space="0" w:color="auto"/>
        <w:right w:val="none" w:sz="0" w:space="0" w:color="auto"/>
      </w:divBdr>
    </w:div>
    <w:div w:id="1535077235">
      <w:bodyDiv w:val="1"/>
      <w:marLeft w:val="0"/>
      <w:marRight w:val="0"/>
      <w:marTop w:val="0"/>
      <w:marBottom w:val="0"/>
      <w:divBdr>
        <w:top w:val="none" w:sz="0" w:space="0" w:color="auto"/>
        <w:left w:val="none" w:sz="0" w:space="0" w:color="auto"/>
        <w:bottom w:val="none" w:sz="0" w:space="0" w:color="auto"/>
        <w:right w:val="none" w:sz="0" w:space="0" w:color="auto"/>
      </w:divBdr>
    </w:div>
    <w:div w:id="210818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ris.ac.uk/data/dataset/3h0hduxrq4awq2ffvhabjzbzi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multimedia.tencent.com/resources/tv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vt.se/opensource/conten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ultravideo.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WstoMaeXLPCYP1kJ7ePwYJNMQ==">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1288</Words>
  <Characters>7346</Characters>
  <Application>Microsoft Office Word</Application>
  <DocSecurity>0</DocSecurity>
  <Lines>61</Lines>
  <Paragraphs>17</Paragraphs>
  <ScaleCrop>false</ScaleCrop>
  <Company>HP Inc.</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Leonardo Chiariglione</cp:lastModifiedBy>
  <cp:revision>7</cp:revision>
  <dcterms:created xsi:type="dcterms:W3CDTF">2022-03-22T14:14:00Z</dcterms:created>
  <dcterms:modified xsi:type="dcterms:W3CDTF">2022-03-24T17:26:00Z</dcterms:modified>
</cp:coreProperties>
</file>