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552502">
            <w:r>
              <w:pict w14:anchorId="58A25D81">
                <v:shapetype id="_x0000_tole_rId2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11940" w:dyaOrig="4680" w14:anchorId="58A25D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150.4pt;height:58.4pt;visibility:visible;mso-wrap-distance-right:0" o:ole="">
                  <v:imagedata r:id="rId6" o:title=""/>
                </v:shape>
                <o:OLEObject Type="Embed" ProgID="PBrush" ShapeID="ole_rId2" DrawAspect="Content" ObjectID="_1714373227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5A2D8B2A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N696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77777777" w:rsidR="00CA6DCE" w:rsidRDefault="00552502">
            <w:pPr>
              <w:jc w:val="right"/>
            </w:pPr>
            <w:r>
              <w:t>2022/05/18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77777777" w:rsidR="00CA6DCE" w:rsidRDefault="00552502">
            <w:r>
              <w:t>MPAI-20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7E" w14:textId="77777777" w:rsidR="00CA6DCE" w:rsidRDefault="00552502">
      <w:pPr>
        <w:jc w:val="both"/>
      </w:pPr>
      <w:r>
        <w:t>The Requirements (CAV) group has continued its review of the Environment Sensing Subsystem</w:t>
      </w:r>
      <w:proofErr w:type="gramStart"/>
      <w:r>
        <w:t>, in particular, the</w:t>
      </w:r>
      <w:proofErr w:type="gramEnd"/>
      <w:r>
        <w:t xml:space="preserve"> AIMs that contribute to the creation of the Basic and Full World Representation (BWR/FWR). The result has been incorporated into the original doc</w:t>
      </w:r>
      <w:r>
        <w:t>ument in Use Cases and Functional Requirements</w:t>
      </w:r>
    </w:p>
    <w:p w14:paraId="58A25D7F" w14:textId="77777777" w:rsidR="00CA6DCE" w:rsidRDefault="00CA6DCE">
      <w:pPr>
        <w:jc w:val="both"/>
      </w:pPr>
    </w:p>
    <w:p w14:paraId="58A25D80" w14:textId="77777777" w:rsidR="00CA6DCE" w:rsidRDefault="00CA6DCE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552502"/>
    <w:rsid w:val="00C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454</Characters>
  <Application>Microsoft Office Word</Application>
  <DocSecurity>0</DocSecurity>
  <Lines>3</Lines>
  <Paragraphs>1</Paragraphs>
  <ScaleCrop>false</ScaleCrop>
  <Company>CEDEO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5</cp:revision>
  <dcterms:created xsi:type="dcterms:W3CDTF">2022-05-15T20:06:00Z</dcterms:created>
  <dcterms:modified xsi:type="dcterms:W3CDTF">2022-05-18T08:01:00Z</dcterms:modified>
  <dc:language>it-IT</dc:language>
</cp:coreProperties>
</file>