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c"/>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985C51" w14:paraId="61E8418B" w14:textId="77777777">
        <w:tc>
          <w:tcPr>
            <w:tcW w:w="3358" w:type="dxa"/>
          </w:tcPr>
          <w:p w14:paraId="1EC2A06D" w14:textId="77777777" w:rsidR="00985C51" w:rsidRDefault="004B7F23">
            <w:r>
              <w:object w:dxaOrig="2997" w:dyaOrig="1182" w14:anchorId="2431D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6" o:title=""/>
                </v:shape>
                <o:OLEObject Type="Embed" ProgID="PBrush" ShapeID="_x0000_i1025" DrawAspect="Content" ObjectID="_1717399055" r:id="rId7"/>
              </w:object>
            </w:r>
          </w:p>
        </w:tc>
        <w:tc>
          <w:tcPr>
            <w:tcW w:w="5997" w:type="dxa"/>
            <w:vAlign w:val="center"/>
          </w:tcPr>
          <w:p w14:paraId="2B912F25" w14:textId="77777777" w:rsidR="00985C51" w:rsidRDefault="004B7F23">
            <w:pPr>
              <w:jc w:val="center"/>
              <w:rPr>
                <w:sz w:val="32"/>
                <w:szCs w:val="32"/>
              </w:rPr>
            </w:pPr>
            <w:r>
              <w:rPr>
                <w:sz w:val="32"/>
                <w:szCs w:val="32"/>
              </w:rPr>
              <w:t xml:space="preserve">Moving Picture, Audio and Data Coding </w:t>
            </w:r>
          </w:p>
          <w:p w14:paraId="7BCA6518" w14:textId="77777777" w:rsidR="00985C51" w:rsidRDefault="004B7F23">
            <w:pPr>
              <w:jc w:val="center"/>
              <w:rPr>
                <w:sz w:val="32"/>
                <w:szCs w:val="32"/>
              </w:rPr>
            </w:pPr>
            <w:r>
              <w:rPr>
                <w:sz w:val="32"/>
                <w:szCs w:val="32"/>
              </w:rPr>
              <w:t>by Artificial Intelligence</w:t>
            </w:r>
          </w:p>
          <w:p w14:paraId="1E9554F0" w14:textId="77777777" w:rsidR="00985C51" w:rsidRDefault="004B7F23">
            <w:pPr>
              <w:jc w:val="center"/>
              <w:rPr>
                <w:sz w:val="32"/>
                <w:szCs w:val="32"/>
              </w:rPr>
            </w:pPr>
            <w:r>
              <w:rPr>
                <w:sz w:val="32"/>
                <w:szCs w:val="32"/>
              </w:rPr>
              <w:t>www.mpai.community</w:t>
            </w:r>
          </w:p>
        </w:tc>
      </w:tr>
    </w:tbl>
    <w:p w14:paraId="262760D7" w14:textId="1E4B3888" w:rsidR="00985C51" w:rsidRDefault="00985C51"/>
    <w:p w14:paraId="46C476B3" w14:textId="381D11ED" w:rsidR="009D3556" w:rsidRDefault="009D3556" w:rsidP="009D3556">
      <w:pPr>
        <w:jc w:val="center"/>
      </w:pPr>
      <w:r>
        <w:rPr>
          <w:b/>
          <w:bCs/>
          <w:sz w:val="32"/>
          <w:szCs w:val="32"/>
        </w:rPr>
        <w:t>Public document</w:t>
      </w:r>
    </w:p>
    <w:tbl>
      <w:tblPr>
        <w:tblStyle w:val="afd"/>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985C51" w14:paraId="1A3CCE7A" w14:textId="77777777">
        <w:tc>
          <w:tcPr>
            <w:tcW w:w="957" w:type="dxa"/>
            <w:tcBorders>
              <w:top w:val="nil"/>
              <w:left w:val="nil"/>
              <w:bottom w:val="nil"/>
              <w:right w:val="nil"/>
            </w:tcBorders>
          </w:tcPr>
          <w:p w14:paraId="4FBAEECC" w14:textId="2E2B0844" w:rsidR="00985C51" w:rsidRPr="00683A38" w:rsidRDefault="004B7F23">
            <w:pPr>
              <w:rPr>
                <w:b/>
                <w:bCs/>
              </w:rPr>
            </w:pPr>
            <w:r w:rsidRPr="00683A38">
              <w:rPr>
                <w:b/>
                <w:bCs/>
              </w:rPr>
              <w:t>N</w:t>
            </w:r>
            <w:r w:rsidR="00683A38">
              <w:rPr>
                <w:b/>
                <w:bCs/>
              </w:rPr>
              <w:t>745</w:t>
            </w:r>
          </w:p>
        </w:tc>
        <w:tc>
          <w:tcPr>
            <w:tcW w:w="8398" w:type="dxa"/>
            <w:tcBorders>
              <w:top w:val="nil"/>
              <w:left w:val="nil"/>
              <w:bottom w:val="nil"/>
              <w:right w:val="nil"/>
            </w:tcBorders>
          </w:tcPr>
          <w:p w14:paraId="5167E804" w14:textId="77777777" w:rsidR="00985C51" w:rsidRDefault="004B7F23">
            <w:pPr>
              <w:jc w:val="right"/>
            </w:pPr>
            <w:r>
              <w:t>2022/06/22</w:t>
            </w:r>
          </w:p>
        </w:tc>
      </w:tr>
      <w:tr w:rsidR="00985C51" w14:paraId="7AD0AFF8" w14:textId="77777777">
        <w:tc>
          <w:tcPr>
            <w:tcW w:w="957" w:type="dxa"/>
            <w:tcBorders>
              <w:top w:val="nil"/>
              <w:left w:val="nil"/>
              <w:bottom w:val="nil"/>
              <w:right w:val="nil"/>
            </w:tcBorders>
          </w:tcPr>
          <w:p w14:paraId="29C9DCD0" w14:textId="77777777" w:rsidR="00985C51" w:rsidRPr="00683A38" w:rsidRDefault="004B7F23">
            <w:pPr>
              <w:rPr>
                <w:b/>
                <w:bCs/>
              </w:rPr>
            </w:pPr>
            <w:r w:rsidRPr="00683A38">
              <w:rPr>
                <w:b/>
                <w:bCs/>
              </w:rPr>
              <w:t>Source</w:t>
            </w:r>
          </w:p>
        </w:tc>
        <w:tc>
          <w:tcPr>
            <w:tcW w:w="8398" w:type="dxa"/>
            <w:tcBorders>
              <w:top w:val="nil"/>
              <w:left w:val="nil"/>
              <w:bottom w:val="nil"/>
              <w:right w:val="nil"/>
            </w:tcBorders>
          </w:tcPr>
          <w:p w14:paraId="4028DDC5" w14:textId="25F2A34C" w:rsidR="00985C51" w:rsidRDefault="00683A38">
            <w:r>
              <w:t>Requirements (EVC)</w:t>
            </w:r>
          </w:p>
        </w:tc>
      </w:tr>
      <w:tr w:rsidR="00985C51" w14:paraId="3AA849FB" w14:textId="77777777">
        <w:tc>
          <w:tcPr>
            <w:tcW w:w="957" w:type="dxa"/>
            <w:tcBorders>
              <w:top w:val="nil"/>
              <w:left w:val="nil"/>
              <w:bottom w:val="nil"/>
              <w:right w:val="nil"/>
            </w:tcBorders>
          </w:tcPr>
          <w:p w14:paraId="32FBC264" w14:textId="77777777" w:rsidR="00985C51" w:rsidRPr="00683A38" w:rsidRDefault="004B7F23">
            <w:pPr>
              <w:rPr>
                <w:b/>
                <w:bCs/>
              </w:rPr>
            </w:pPr>
            <w:r w:rsidRPr="00683A38">
              <w:rPr>
                <w:b/>
                <w:bCs/>
              </w:rPr>
              <w:t>Title</w:t>
            </w:r>
          </w:p>
        </w:tc>
        <w:tc>
          <w:tcPr>
            <w:tcW w:w="8398" w:type="dxa"/>
            <w:tcBorders>
              <w:top w:val="nil"/>
              <w:left w:val="nil"/>
              <w:bottom w:val="nil"/>
              <w:right w:val="nil"/>
            </w:tcBorders>
          </w:tcPr>
          <w:p w14:paraId="7F5D558F" w14:textId="77777777" w:rsidR="00985C51" w:rsidRDefault="004B7F23">
            <w:r>
              <w:t>MPAI-EVC Evidence Project report and plan</w:t>
            </w:r>
          </w:p>
        </w:tc>
      </w:tr>
      <w:tr w:rsidR="00985C51" w14:paraId="036D7528" w14:textId="77777777">
        <w:tc>
          <w:tcPr>
            <w:tcW w:w="957" w:type="dxa"/>
            <w:tcBorders>
              <w:top w:val="nil"/>
              <w:left w:val="nil"/>
              <w:bottom w:val="nil"/>
              <w:right w:val="nil"/>
            </w:tcBorders>
          </w:tcPr>
          <w:p w14:paraId="652B05E9" w14:textId="77777777" w:rsidR="00985C51" w:rsidRPr="00683A38" w:rsidRDefault="004B7F23">
            <w:pPr>
              <w:rPr>
                <w:b/>
                <w:bCs/>
              </w:rPr>
            </w:pPr>
            <w:r w:rsidRPr="00683A38">
              <w:rPr>
                <w:b/>
                <w:bCs/>
              </w:rPr>
              <w:t>Target</w:t>
            </w:r>
          </w:p>
        </w:tc>
        <w:tc>
          <w:tcPr>
            <w:tcW w:w="8398" w:type="dxa"/>
            <w:tcBorders>
              <w:top w:val="nil"/>
              <w:left w:val="nil"/>
              <w:bottom w:val="nil"/>
              <w:right w:val="nil"/>
            </w:tcBorders>
          </w:tcPr>
          <w:p w14:paraId="3E8EB2C8" w14:textId="77777777" w:rsidR="00985C51" w:rsidRDefault="004B7F23">
            <w:r>
              <w:t>MPAI Members</w:t>
            </w:r>
          </w:p>
        </w:tc>
      </w:tr>
    </w:tbl>
    <w:p w14:paraId="1934327C" w14:textId="77777777" w:rsidR="00985C51" w:rsidRDefault="00985C51"/>
    <w:p w14:paraId="0281864F" w14:textId="77777777" w:rsidR="00985C51" w:rsidRDefault="004B7F23">
      <w:r>
        <w:t xml:space="preserve">The goal of the group is to enhance EVC (Essential Video Coding) using AI-tools to reach at least 25% improvement over the baseline profile. The group is currently working on three coding tools: Intra prediction, Super Resolution, and in-loop filtering. For each tool, in the following we describe the proposed approach and the steps of database building, learning phase and inference. </w:t>
      </w:r>
    </w:p>
    <w:p w14:paraId="3E0A2E36" w14:textId="77777777" w:rsidR="00985C51" w:rsidRDefault="00985C51"/>
    <w:p w14:paraId="279B9939" w14:textId="77777777" w:rsidR="00985C51" w:rsidRDefault="004B7F23">
      <w:pPr>
        <w:rPr>
          <w:b/>
        </w:rPr>
      </w:pPr>
      <w:r>
        <w:rPr>
          <w:b/>
        </w:rPr>
        <w:t>BVI dataset preparation</w:t>
      </w:r>
    </w:p>
    <w:p w14:paraId="1751F4C1" w14:textId="77777777" w:rsidR="00985C51" w:rsidRDefault="004B7F23">
      <w:r>
        <w:t>Th new dataset based on BVI-DVC Part 1 (University of Bristol)</w:t>
      </w:r>
      <w:r>
        <w:rPr>
          <w:b/>
        </w:rPr>
        <w:t xml:space="preserve"> </w:t>
      </w:r>
      <w:r>
        <w:t>combined with:</w:t>
      </w:r>
    </w:p>
    <w:p w14:paraId="3E2749CF" w14:textId="77777777" w:rsidR="00985C51" w:rsidRDefault="004B7F23">
      <w:pPr>
        <w:numPr>
          <w:ilvl w:val="0"/>
          <w:numId w:val="2"/>
        </w:numPr>
      </w:pPr>
      <w:proofErr w:type="spellStart"/>
      <w:r>
        <w:t>Ultravideo</w:t>
      </w:r>
      <w:proofErr w:type="spellEnd"/>
      <w:r>
        <w:t xml:space="preserve"> dataset, containing 16 4K 10-bit raw sequences, available here </w:t>
      </w:r>
      <w:hyperlink r:id="rId8">
        <w:r>
          <w:rPr>
            <w:color w:val="1155CC"/>
            <w:u w:val="single"/>
          </w:rPr>
          <w:t>http://ultravideo.fi/</w:t>
        </w:r>
      </w:hyperlink>
      <w:r>
        <w:t xml:space="preserve"> </w:t>
      </w:r>
    </w:p>
    <w:p w14:paraId="04475ECC" w14:textId="77777777" w:rsidR="00985C51" w:rsidRDefault="004B7F23">
      <w:pPr>
        <w:numPr>
          <w:ilvl w:val="0"/>
          <w:numId w:val="2"/>
        </w:numPr>
      </w:pPr>
      <w:r>
        <w:t xml:space="preserve">The opensource SVT datasets (7 new plus 5 old 4K sequences), available here </w:t>
      </w:r>
      <w:hyperlink r:id="rId9">
        <w:r>
          <w:rPr>
            <w:color w:val="1155CC"/>
            <w:u w:val="single"/>
          </w:rPr>
          <w:t>https://www.svt.se/opensource/content</w:t>
        </w:r>
      </w:hyperlink>
      <w:r>
        <w:t xml:space="preserve"> </w:t>
      </w:r>
    </w:p>
    <w:p w14:paraId="410C6E5C" w14:textId="77777777" w:rsidR="00985C51" w:rsidRDefault="004B7F23">
      <w:pPr>
        <w:numPr>
          <w:ilvl w:val="0"/>
          <w:numId w:val="2"/>
        </w:numPr>
      </w:pPr>
      <w:r>
        <w:t xml:space="preserve">The Tencent video dataset (85 4K sequences), available here </w:t>
      </w:r>
      <w:hyperlink r:id="rId10">
        <w:r>
          <w:rPr>
            <w:color w:val="1155CC"/>
            <w:u w:val="single"/>
          </w:rPr>
          <w:t>https://multimedia.tencent.com/resources/tvd</w:t>
        </w:r>
      </w:hyperlink>
      <w:r>
        <w:t xml:space="preserve"> </w:t>
      </w:r>
    </w:p>
    <w:p w14:paraId="14F28662" w14:textId="77777777" w:rsidR="00985C51" w:rsidRDefault="00985C51"/>
    <w:p w14:paraId="371A119A" w14:textId="77777777" w:rsidR="00985C51" w:rsidRDefault="004B7F23">
      <w:r>
        <w:t>for a total of 350 4K sequences.</w:t>
      </w:r>
    </w:p>
    <w:p w14:paraId="7E221D07" w14:textId="77777777" w:rsidR="00985C51" w:rsidRDefault="00985C51">
      <w:pPr>
        <w:rPr>
          <w:b/>
        </w:rPr>
      </w:pPr>
    </w:p>
    <w:p w14:paraId="7DC09ECF" w14:textId="77777777" w:rsidR="00985C51" w:rsidRDefault="004B7F23">
      <w:r>
        <w:t>To be used in the MPAI-EVC experiments, the sequences must be pre-processed. The actions taken by the group to prepare the sequences for the training are shown in Figure 1.</w:t>
      </w:r>
    </w:p>
    <w:p w14:paraId="61996269" w14:textId="77777777" w:rsidR="00985C51" w:rsidRDefault="00985C51"/>
    <w:p w14:paraId="54612FAF" w14:textId="77777777" w:rsidR="00985C51" w:rsidRDefault="004B7F23">
      <w:r>
        <w:rPr>
          <w:noProof/>
        </w:rPr>
        <w:drawing>
          <wp:inline distT="0" distB="0" distL="0" distR="0" wp14:anchorId="2736C3AC" wp14:editId="7AFD6603">
            <wp:extent cx="5940425" cy="1893570"/>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0425" cy="1893570"/>
                    </a:xfrm>
                    <a:prstGeom prst="rect">
                      <a:avLst/>
                    </a:prstGeom>
                    <a:ln/>
                  </pic:spPr>
                </pic:pic>
              </a:graphicData>
            </a:graphic>
          </wp:inline>
        </w:drawing>
      </w:r>
    </w:p>
    <w:p w14:paraId="2F6F28BD" w14:textId="77777777" w:rsidR="00985C51" w:rsidRDefault="004B7F23">
      <w:pPr>
        <w:jc w:val="center"/>
      </w:pPr>
      <w:r>
        <w:t>Figure 1 processing workflow</w:t>
      </w:r>
    </w:p>
    <w:p w14:paraId="567A9E2B" w14:textId="77777777" w:rsidR="00985C51" w:rsidRDefault="00985C51"/>
    <w:p w14:paraId="3912CAB6" w14:textId="77777777" w:rsidR="00985C51" w:rsidRDefault="004B7F23">
      <w:r>
        <w:t>We finished the coding at fixed QP (as per the Common Test Conditions): 22, 27, 32, 37, 42, 47.</w:t>
      </w:r>
    </w:p>
    <w:p w14:paraId="20F781F5" w14:textId="77777777" w:rsidR="00985C51" w:rsidRDefault="004B7F23">
      <w:r>
        <w:t xml:space="preserve">The coded video sequences are in YUV 4:2:0 10-bit </w:t>
      </w:r>
      <w:proofErr w:type="gramStart"/>
      <w:r>
        <w:t>format, and</w:t>
      </w:r>
      <w:proofErr w:type="gramEnd"/>
      <w:r>
        <w:t xml:space="preserve"> come either in the BT.709 or BT.2020 colour spaces. Since the super-resolution network operates on PNG images, the </w:t>
      </w:r>
      <w:r>
        <w:lastRenderedPageBreak/>
        <w:t xml:space="preserve">application of the correct colour space information in the conversion process from YUV to PNG is critical to avoid introducing unwanted image deterioration and, </w:t>
      </w:r>
      <w:proofErr w:type="gramStart"/>
      <w:r>
        <w:t>as a consequence</w:t>
      </w:r>
      <w:proofErr w:type="gramEnd"/>
      <w:r>
        <w:t>, losing coding efficiency due to factors other than the coding scheme itself.</w:t>
      </w:r>
    </w:p>
    <w:p w14:paraId="524165AD" w14:textId="77777777" w:rsidR="00985C51" w:rsidRDefault="004B7F23">
      <w:r>
        <w:t xml:space="preserve">Thus, two different workflows are followed, accounting for the colour space difference. The </w:t>
      </w:r>
      <w:proofErr w:type="spellStart"/>
      <w:r>
        <w:t>ffmpeg</w:t>
      </w:r>
      <w:proofErr w:type="spellEnd"/>
      <w:r>
        <w:t xml:space="preserve"> command lines used for the conversion of BT.709 and BT.2020 content respectively, are</w:t>
      </w:r>
    </w:p>
    <w:p w14:paraId="31E6773D" w14:textId="77777777" w:rsidR="00985C51" w:rsidRDefault="00985C51"/>
    <w:p w14:paraId="71792D62" w14:textId="77777777" w:rsidR="00985C51" w:rsidRDefault="004B7F23" w:rsidP="00683A38">
      <w:pPr>
        <w:jc w:val="left"/>
      </w:pPr>
      <w:proofErr w:type="spellStart"/>
      <w:r>
        <w:t>ffmpeg</w:t>
      </w:r>
      <w:proofErr w:type="spellEnd"/>
      <w:r>
        <w:t xml:space="preserve"> -</w:t>
      </w:r>
      <w:proofErr w:type="spellStart"/>
      <w:r>
        <w:t>pix_fmt</w:t>
      </w:r>
      <w:proofErr w:type="spellEnd"/>
      <w:r>
        <w:t xml:space="preserve"> yuv420p10le -s </w:t>
      </w:r>
      <w:proofErr w:type="spellStart"/>
      <w:r>
        <w:t>videosize</w:t>
      </w:r>
      <w:proofErr w:type="spellEnd"/>
      <w:r>
        <w:t xml:space="preserve"> -</w:t>
      </w:r>
      <w:proofErr w:type="spellStart"/>
      <w:r>
        <w:t>i</w:t>
      </w:r>
      <w:proofErr w:type="spellEnd"/>
      <w:r>
        <w:t xml:space="preserve"> </w:t>
      </w:r>
      <w:proofErr w:type="spellStart"/>
      <w:r>
        <w:t>inpufile.yuv</w:t>
      </w:r>
      <w:proofErr w:type="spellEnd"/>
      <w:r>
        <w:t xml:space="preserve"> -</w:t>
      </w:r>
      <w:proofErr w:type="spellStart"/>
      <w:r>
        <w:t>vf</w:t>
      </w:r>
      <w:proofErr w:type="spellEnd"/>
      <w:r>
        <w:t xml:space="preserve"> scale=out_color_matrix=bt</w:t>
      </w:r>
      <w:proofErr w:type="gramStart"/>
      <w:r>
        <w:t>709:flags</w:t>
      </w:r>
      <w:proofErr w:type="gramEnd"/>
      <w:r>
        <w:t>=full_chroma_int+accurate_rnd+lanczos  -</w:t>
      </w:r>
      <w:proofErr w:type="spellStart"/>
      <w:r>
        <w:t>c:v</w:t>
      </w:r>
      <w:proofErr w:type="spellEnd"/>
      <w:r>
        <w:t xml:space="preserve"> </w:t>
      </w:r>
      <w:proofErr w:type="spellStart"/>
      <w:r>
        <w:t>png</w:t>
      </w:r>
      <w:proofErr w:type="spellEnd"/>
      <w:r>
        <w:t xml:space="preserve"> </w:t>
      </w:r>
      <w:proofErr w:type="spellStart"/>
      <w:r>
        <w:t>outputdir</w:t>
      </w:r>
      <w:proofErr w:type="spellEnd"/>
      <w:r>
        <w:t>/%3d.png</w:t>
      </w:r>
    </w:p>
    <w:p w14:paraId="50CEFAB7" w14:textId="77777777" w:rsidR="00985C51" w:rsidRDefault="00985C51" w:rsidP="00683A38">
      <w:pPr>
        <w:jc w:val="left"/>
      </w:pPr>
    </w:p>
    <w:p w14:paraId="2F7530E6" w14:textId="77777777" w:rsidR="00985C51" w:rsidRDefault="004B7F23" w:rsidP="00683A38">
      <w:pPr>
        <w:jc w:val="left"/>
      </w:pPr>
      <w:r>
        <w:t>and</w:t>
      </w:r>
    </w:p>
    <w:p w14:paraId="3DE1A90B" w14:textId="77777777" w:rsidR="00985C51" w:rsidRDefault="00985C51" w:rsidP="00683A38">
      <w:pPr>
        <w:jc w:val="left"/>
      </w:pPr>
    </w:p>
    <w:p w14:paraId="151EDB66" w14:textId="77777777" w:rsidR="00985C51" w:rsidRDefault="004B7F23" w:rsidP="00683A38">
      <w:pPr>
        <w:jc w:val="left"/>
      </w:pPr>
      <w:proofErr w:type="spellStart"/>
      <w:r>
        <w:t>ffmpeg</w:t>
      </w:r>
      <w:proofErr w:type="spellEnd"/>
      <w:r>
        <w:t xml:space="preserve"> -</w:t>
      </w:r>
      <w:proofErr w:type="spellStart"/>
      <w:r>
        <w:t>pix_fmt</w:t>
      </w:r>
      <w:proofErr w:type="spellEnd"/>
      <w:r>
        <w:t xml:space="preserve"> yuv420p10le -s </w:t>
      </w:r>
      <w:proofErr w:type="spellStart"/>
      <w:r>
        <w:t>videosize</w:t>
      </w:r>
      <w:proofErr w:type="spellEnd"/>
      <w:r>
        <w:t xml:space="preserve"> -</w:t>
      </w:r>
      <w:proofErr w:type="spellStart"/>
      <w:r>
        <w:t>i</w:t>
      </w:r>
      <w:proofErr w:type="spellEnd"/>
      <w:r>
        <w:t xml:space="preserve"> </w:t>
      </w:r>
      <w:proofErr w:type="spellStart"/>
      <w:r>
        <w:t>inpufile.yuv</w:t>
      </w:r>
      <w:proofErr w:type="spellEnd"/>
      <w:r>
        <w:t xml:space="preserve"> -</w:t>
      </w:r>
      <w:proofErr w:type="spellStart"/>
      <w:r>
        <w:t>vf</w:t>
      </w:r>
      <w:proofErr w:type="spellEnd"/>
      <w:r>
        <w:t xml:space="preserve"> scale=out_color_matrix=bt</w:t>
      </w:r>
      <w:proofErr w:type="gramStart"/>
      <w:r>
        <w:t>2020:flags</w:t>
      </w:r>
      <w:proofErr w:type="gramEnd"/>
      <w:r>
        <w:t>=full_chroma_int+accurate_rnd+lanczos  -</w:t>
      </w:r>
      <w:proofErr w:type="spellStart"/>
      <w:r>
        <w:t>c:v</w:t>
      </w:r>
      <w:proofErr w:type="spellEnd"/>
      <w:r>
        <w:t xml:space="preserve"> </w:t>
      </w:r>
      <w:proofErr w:type="spellStart"/>
      <w:r>
        <w:t>png</w:t>
      </w:r>
      <w:proofErr w:type="spellEnd"/>
      <w:r>
        <w:t xml:space="preserve"> </w:t>
      </w:r>
      <w:proofErr w:type="spellStart"/>
      <w:r>
        <w:t>outputdir</w:t>
      </w:r>
      <w:proofErr w:type="spellEnd"/>
      <w:r>
        <w:t>/%3d.png</w:t>
      </w:r>
    </w:p>
    <w:p w14:paraId="5BD387B5" w14:textId="77777777" w:rsidR="00985C51" w:rsidRDefault="00985C51"/>
    <w:p w14:paraId="5D0A18AC" w14:textId="77777777" w:rsidR="00985C51" w:rsidRDefault="004B7F23">
      <w:r>
        <w:t xml:space="preserve">Other datasets, such as the </w:t>
      </w:r>
      <w:proofErr w:type="spellStart"/>
      <w:r>
        <w:t>Youtube</w:t>
      </w:r>
      <w:proofErr w:type="spellEnd"/>
      <w:r>
        <w:t xml:space="preserve"> UGC dataset are being investigated.</w:t>
      </w:r>
    </w:p>
    <w:p w14:paraId="67616A3B" w14:textId="77777777" w:rsidR="00985C51" w:rsidRDefault="004B7F23">
      <w:r>
        <w:t xml:space="preserve">The dataset is ready, and it is available on MPAI ftp server. </w:t>
      </w:r>
    </w:p>
    <w:p w14:paraId="1F353AEB" w14:textId="77777777" w:rsidR="00985C51" w:rsidRDefault="00985C51"/>
    <w:p w14:paraId="582208E9" w14:textId="77777777" w:rsidR="00985C51" w:rsidRDefault="004B7F23">
      <w:pPr>
        <w:pBdr>
          <w:top w:val="nil"/>
          <w:left w:val="nil"/>
          <w:bottom w:val="nil"/>
          <w:right w:val="nil"/>
          <w:between w:val="nil"/>
        </w:pBdr>
        <w:rPr>
          <w:b/>
        </w:rPr>
      </w:pPr>
      <w:r>
        <w:rPr>
          <w:b/>
          <w:color w:val="000000"/>
        </w:rPr>
        <w:t xml:space="preserve">Intra prediction </w:t>
      </w:r>
      <w:r>
        <w:rPr>
          <w:b/>
        </w:rPr>
        <w:t>tool</w:t>
      </w:r>
    </w:p>
    <w:p w14:paraId="2CBCADAF" w14:textId="77777777" w:rsidR="00985C51" w:rsidRDefault="004B7F23">
      <w:pPr>
        <w:pBdr>
          <w:top w:val="nil"/>
          <w:left w:val="nil"/>
          <w:bottom w:val="nil"/>
          <w:right w:val="nil"/>
          <w:between w:val="nil"/>
        </w:pBdr>
        <w:rPr>
          <w:color w:val="000000"/>
        </w:rPr>
      </w:pPr>
      <w:r>
        <w:rPr>
          <w:color w:val="000000"/>
        </w:rPr>
        <w:t>We address the challenge of predicting an intra-c</w:t>
      </w:r>
      <w:r>
        <w:t>o</w:t>
      </w:r>
      <w:r>
        <w:rPr>
          <w:color w:val="000000"/>
        </w:rPr>
        <w:t xml:space="preserve">ded block given its context (Intra prediction) as an image inpainting problem, </w:t>
      </w:r>
      <w:proofErr w:type="gramStart"/>
      <w:r>
        <w:rPr>
          <w:color w:val="000000"/>
        </w:rPr>
        <w:t>i.e.</w:t>
      </w:r>
      <w:proofErr w:type="gramEnd"/>
      <w:r>
        <w:rPr>
          <w:color w:val="000000"/>
        </w:rPr>
        <w:t xml:space="preserve"> recovering pixels of an image that are unavailable due to, e.g. occlusions or information loss. Masked convolutional neural networks have been recently proposed for image inpainting exploiting the </w:t>
      </w:r>
      <w:proofErr w:type="spellStart"/>
      <w:r>
        <w:rPr>
          <w:color w:val="000000"/>
        </w:rPr>
        <w:t>apriori</w:t>
      </w:r>
      <w:proofErr w:type="spellEnd"/>
      <w:r>
        <w:rPr>
          <w:color w:val="000000"/>
        </w:rPr>
        <w:t xml:space="preserve"> information from the context to recover the missing image area. </w:t>
      </w:r>
      <w:r>
        <w:t>The method we propose relies on masked convolutions to generate the block predictor starting from a decoded context of 64 × 64 pixels (Figure 2). For example, for each 32x32 coding unit a 64x64 context is sent to the autoencoder. The autoencoder returns to the EVC encoder a 32x32 predictor that is considered as a 6th EVC Intra predictor mode that is put into competition with the other 5 predictors. T</w:t>
      </w:r>
      <w:r>
        <w:rPr>
          <w:color w:val="000000"/>
        </w:rPr>
        <w:t>he generated bitstream is fully decodable under the assumption that the autoencoder network is also available at the decoder side.</w:t>
      </w:r>
    </w:p>
    <w:p w14:paraId="5D5FE0A6" w14:textId="77777777" w:rsidR="00985C51" w:rsidRDefault="004B7F23">
      <w:pPr>
        <w:jc w:val="center"/>
      </w:pPr>
      <w:r>
        <w:rPr>
          <w:noProof/>
          <w:color w:val="000000"/>
        </w:rPr>
        <w:drawing>
          <wp:inline distT="0" distB="0" distL="0" distR="0" wp14:anchorId="663F7AB2" wp14:editId="2C52F760">
            <wp:extent cx="3344340" cy="2005708"/>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344340" cy="2005708"/>
                    </a:xfrm>
                    <a:prstGeom prst="rect">
                      <a:avLst/>
                    </a:prstGeom>
                    <a:ln/>
                  </pic:spPr>
                </pic:pic>
              </a:graphicData>
            </a:graphic>
          </wp:inline>
        </w:drawing>
      </w:r>
    </w:p>
    <w:p w14:paraId="423A247C" w14:textId="77777777" w:rsidR="00985C51" w:rsidRDefault="004B7F23">
      <w:pPr>
        <w:pBdr>
          <w:top w:val="nil"/>
          <w:left w:val="nil"/>
          <w:bottom w:val="nil"/>
          <w:right w:val="nil"/>
          <w:between w:val="nil"/>
        </w:pBdr>
        <w:jc w:val="center"/>
        <w:rPr>
          <w:color w:val="000000"/>
        </w:rPr>
      </w:pPr>
      <w:r>
        <w:rPr>
          <w:color w:val="000000"/>
        </w:rPr>
        <w:t>Figure 2: context con the left and the predictor on the right</w:t>
      </w:r>
    </w:p>
    <w:p w14:paraId="4B967D44" w14:textId="77777777" w:rsidR="00985C51" w:rsidRDefault="00985C51">
      <w:pPr>
        <w:pBdr>
          <w:top w:val="nil"/>
          <w:left w:val="nil"/>
          <w:bottom w:val="nil"/>
          <w:right w:val="nil"/>
          <w:between w:val="nil"/>
        </w:pBdr>
        <w:jc w:val="center"/>
        <w:rPr>
          <w:color w:val="000000"/>
        </w:rPr>
      </w:pPr>
    </w:p>
    <w:p w14:paraId="675079D6" w14:textId="77777777" w:rsidR="00985C51" w:rsidRDefault="004B7F23">
      <w:pPr>
        <w:rPr>
          <w:color w:val="000000"/>
        </w:rPr>
      </w:pPr>
      <w:r>
        <w:t xml:space="preserve">The masked autoencoder (Figure 3) is trained in a supervised manner for 1000 Epochs over a set of randomly drawn patches from about 800 images representing various types of contents </w:t>
      </w:r>
      <w:r>
        <w:rPr>
          <w:color w:val="000000"/>
        </w:rPr>
        <w:t xml:space="preserve">by </w:t>
      </w:r>
      <w:r>
        <w:t>minimising</w:t>
      </w:r>
      <w:r>
        <w:rPr>
          <w:color w:val="000000"/>
        </w:rPr>
        <w:t xml:space="preserve"> the </w:t>
      </w:r>
      <w:r>
        <w:t>absolute error (ABS)</w:t>
      </w:r>
      <w:r>
        <w:rPr>
          <w:color w:val="000000"/>
        </w:rPr>
        <w:t xml:space="preserve"> between </w:t>
      </w:r>
      <w:r>
        <w:t xml:space="preserve">the network </w:t>
      </w:r>
      <w:r>
        <w:rPr>
          <w:color w:val="000000"/>
        </w:rPr>
        <w:t xml:space="preserve">output and the original </w:t>
      </w:r>
      <w:r>
        <w:t>patch</w:t>
      </w:r>
      <w:r>
        <w:rPr>
          <w:color w:val="000000"/>
        </w:rPr>
        <w:t>.</w:t>
      </w:r>
    </w:p>
    <w:p w14:paraId="155EE24F" w14:textId="77777777" w:rsidR="00985C51" w:rsidRDefault="00985C51">
      <w:pPr>
        <w:pBdr>
          <w:top w:val="nil"/>
          <w:left w:val="nil"/>
          <w:bottom w:val="nil"/>
          <w:right w:val="nil"/>
          <w:between w:val="nil"/>
        </w:pBdr>
        <w:jc w:val="left"/>
        <w:rPr>
          <w:color w:val="000000"/>
        </w:rPr>
      </w:pPr>
    </w:p>
    <w:p w14:paraId="741CA2D3" w14:textId="77777777" w:rsidR="00985C51" w:rsidRDefault="00985C51">
      <w:pPr>
        <w:pBdr>
          <w:top w:val="nil"/>
          <w:left w:val="nil"/>
          <w:bottom w:val="nil"/>
          <w:right w:val="nil"/>
          <w:between w:val="nil"/>
        </w:pBdr>
        <w:rPr>
          <w:color w:val="000000"/>
        </w:rPr>
      </w:pPr>
    </w:p>
    <w:p w14:paraId="099F665A" w14:textId="77777777" w:rsidR="00985C51" w:rsidRDefault="00985C51">
      <w:pPr>
        <w:pBdr>
          <w:top w:val="nil"/>
          <w:left w:val="nil"/>
          <w:bottom w:val="nil"/>
          <w:right w:val="nil"/>
          <w:between w:val="nil"/>
        </w:pBdr>
        <w:rPr>
          <w:color w:val="000000"/>
        </w:rPr>
      </w:pPr>
    </w:p>
    <w:p w14:paraId="43263B2D" w14:textId="77777777" w:rsidR="00985C51" w:rsidRDefault="00985C51">
      <w:pPr>
        <w:pBdr>
          <w:top w:val="nil"/>
          <w:left w:val="nil"/>
          <w:bottom w:val="nil"/>
          <w:right w:val="nil"/>
          <w:between w:val="nil"/>
        </w:pBdr>
        <w:rPr>
          <w:color w:val="000000"/>
        </w:rPr>
      </w:pPr>
    </w:p>
    <w:p w14:paraId="2CB8F4D5" w14:textId="77777777" w:rsidR="00985C51" w:rsidRDefault="004B7F23">
      <w:pPr>
        <w:pBdr>
          <w:top w:val="nil"/>
          <w:left w:val="nil"/>
          <w:bottom w:val="nil"/>
          <w:right w:val="nil"/>
          <w:between w:val="nil"/>
        </w:pBdr>
        <w:jc w:val="center"/>
        <w:rPr>
          <w:color w:val="000000"/>
        </w:rPr>
      </w:pPr>
      <w:r>
        <w:rPr>
          <w:noProof/>
          <w:color w:val="000000"/>
        </w:rPr>
        <w:lastRenderedPageBreak/>
        <w:drawing>
          <wp:inline distT="0" distB="0" distL="0" distR="0" wp14:anchorId="05E8E942" wp14:editId="5349321D">
            <wp:extent cx="4972690" cy="2483752"/>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72690" cy="2483752"/>
                    </a:xfrm>
                    <a:prstGeom prst="rect">
                      <a:avLst/>
                    </a:prstGeom>
                    <a:ln/>
                  </pic:spPr>
                </pic:pic>
              </a:graphicData>
            </a:graphic>
          </wp:inline>
        </w:drawing>
      </w:r>
    </w:p>
    <w:p w14:paraId="4E954DCB" w14:textId="77777777" w:rsidR="00985C51" w:rsidRDefault="004B7F23">
      <w:pPr>
        <w:pBdr>
          <w:top w:val="nil"/>
          <w:left w:val="nil"/>
          <w:bottom w:val="nil"/>
          <w:right w:val="nil"/>
          <w:between w:val="nil"/>
        </w:pBdr>
        <w:jc w:val="center"/>
        <w:rPr>
          <w:color w:val="000000"/>
        </w:rPr>
      </w:pPr>
      <w:r>
        <w:rPr>
          <w:color w:val="000000"/>
        </w:rPr>
        <w:t xml:space="preserve">Figure 3: </w:t>
      </w:r>
      <w:r>
        <w:t xml:space="preserve">Procedure for training the convolutional </w:t>
      </w:r>
      <w:r>
        <w:rPr>
          <w:color w:val="000000"/>
        </w:rPr>
        <w:t>autoencoder used to generate the Intra predictor.</w:t>
      </w:r>
    </w:p>
    <w:p w14:paraId="50D64A59" w14:textId="77777777" w:rsidR="00985C51" w:rsidRDefault="00985C51">
      <w:pPr>
        <w:pBdr>
          <w:top w:val="nil"/>
          <w:left w:val="nil"/>
          <w:bottom w:val="nil"/>
          <w:right w:val="nil"/>
          <w:between w:val="nil"/>
        </w:pBdr>
        <w:jc w:val="center"/>
        <w:rPr>
          <w:color w:val="000000"/>
        </w:rPr>
      </w:pPr>
    </w:p>
    <w:p w14:paraId="47EF1DDC" w14:textId="77777777" w:rsidR="00985C51" w:rsidRDefault="00985C51">
      <w:pPr>
        <w:pBdr>
          <w:top w:val="nil"/>
          <w:left w:val="nil"/>
          <w:bottom w:val="nil"/>
          <w:right w:val="nil"/>
          <w:between w:val="nil"/>
        </w:pBdr>
        <w:jc w:val="left"/>
      </w:pPr>
    </w:p>
    <w:p w14:paraId="3B595F7B" w14:textId="63B1B3FB" w:rsidR="00985C51" w:rsidRDefault="004B7F23">
      <w:pPr>
        <w:pBdr>
          <w:top w:val="nil"/>
          <w:left w:val="nil"/>
          <w:bottom w:val="nil"/>
          <w:right w:val="nil"/>
          <w:between w:val="nil"/>
        </w:pBdr>
        <w:jc w:val="left"/>
      </w:pPr>
      <w:r>
        <w:t xml:space="preserve">We worked on the architecture of the encoder, switching to a VGG-inspired topology where the encoder is made of 5 pairs of stacked convolutional layers with 3x3 filters interleaved by subsampling </w:t>
      </w:r>
      <w:r w:rsidR="006A3B61">
        <w:t>for a</w:t>
      </w:r>
      <w:r>
        <w:t xml:space="preserve"> total of 10 convolutional layers (results in Table 1).</w:t>
      </w:r>
    </w:p>
    <w:p w14:paraId="6EB0D45D" w14:textId="77777777" w:rsidR="00985C51" w:rsidRDefault="004B7F23">
      <w:pPr>
        <w:pBdr>
          <w:top w:val="nil"/>
          <w:left w:val="nil"/>
          <w:bottom w:val="nil"/>
          <w:right w:val="nil"/>
          <w:between w:val="nil"/>
        </w:pBdr>
        <w:jc w:val="left"/>
      </w:pPr>
      <w:r>
        <w:rPr>
          <w:noProof/>
        </w:rPr>
        <w:drawing>
          <wp:inline distT="0" distB="0" distL="0" distR="0" wp14:anchorId="3A1451A9" wp14:editId="388D930B">
            <wp:extent cx="5815830" cy="2213606"/>
            <wp:effectExtent l="0" t="0" r="0" b="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815830" cy="2213606"/>
                    </a:xfrm>
                    <a:prstGeom prst="rect">
                      <a:avLst/>
                    </a:prstGeom>
                    <a:ln/>
                  </pic:spPr>
                </pic:pic>
              </a:graphicData>
            </a:graphic>
          </wp:inline>
        </w:drawing>
      </w:r>
    </w:p>
    <w:p w14:paraId="10CFD618" w14:textId="77777777" w:rsidR="00985C51" w:rsidRDefault="004B7F23">
      <w:pPr>
        <w:pBdr>
          <w:top w:val="nil"/>
          <w:left w:val="nil"/>
          <w:bottom w:val="nil"/>
          <w:right w:val="nil"/>
          <w:between w:val="nil"/>
        </w:pBdr>
      </w:pPr>
      <w:r>
        <w:t>Table 1: results with VGG-like architecture over the standard JVET test sequences for the 22-37 and 22-42 QP ranges and for 5 modes</w:t>
      </w:r>
    </w:p>
    <w:p w14:paraId="10551630" w14:textId="77777777" w:rsidR="00985C51" w:rsidRDefault="00985C51">
      <w:pPr>
        <w:pBdr>
          <w:top w:val="nil"/>
          <w:left w:val="nil"/>
          <w:bottom w:val="nil"/>
          <w:right w:val="nil"/>
          <w:between w:val="nil"/>
        </w:pBdr>
      </w:pPr>
    </w:p>
    <w:p w14:paraId="2B40DD25" w14:textId="77777777" w:rsidR="00985C51" w:rsidRDefault="004B7F23">
      <w:pPr>
        <w:pBdr>
          <w:top w:val="nil"/>
          <w:left w:val="nil"/>
          <w:bottom w:val="nil"/>
          <w:right w:val="nil"/>
          <w:between w:val="nil"/>
        </w:pBdr>
      </w:pPr>
      <w:r>
        <w:t>Table 1 shows the improvement compared to the previous architecture:</w:t>
      </w:r>
      <w:r>
        <w:rPr>
          <w:rFonts w:ascii="Calibri" w:eastAsia="Calibri" w:hAnsi="Calibri" w:cs="Calibri"/>
          <w:color w:val="000000"/>
          <w:sz w:val="36"/>
          <w:szCs w:val="36"/>
        </w:rPr>
        <w:t xml:space="preserve"> </w:t>
      </w:r>
      <w:r>
        <w:t xml:space="preserve">in green the delta </w:t>
      </w:r>
      <w:proofErr w:type="spellStart"/>
      <w:r>
        <w:t>wrt</w:t>
      </w:r>
      <w:proofErr w:type="spellEnd"/>
      <w:r>
        <w:t xml:space="preserve"> reference, 5 modes. The BD rate increased by an average of 1 percent from the previous architecture.</w:t>
      </w:r>
    </w:p>
    <w:p w14:paraId="7270A6A3" w14:textId="77777777" w:rsidR="00985C51" w:rsidRDefault="00985C51">
      <w:pPr>
        <w:pBdr>
          <w:top w:val="nil"/>
          <w:left w:val="nil"/>
          <w:bottom w:val="nil"/>
          <w:right w:val="nil"/>
          <w:between w:val="nil"/>
        </w:pBdr>
      </w:pPr>
    </w:p>
    <w:p w14:paraId="66B59F04" w14:textId="77777777" w:rsidR="00985C51" w:rsidRDefault="004B7F23">
      <w:pPr>
        <w:pBdr>
          <w:top w:val="nil"/>
          <w:left w:val="nil"/>
          <w:bottom w:val="nil"/>
          <w:right w:val="nil"/>
          <w:between w:val="nil"/>
        </w:pBdr>
        <w:jc w:val="center"/>
      </w:pPr>
      <w:r>
        <w:rPr>
          <w:noProof/>
        </w:rPr>
        <w:lastRenderedPageBreak/>
        <w:drawing>
          <wp:inline distT="0" distB="0" distL="0" distR="0" wp14:anchorId="2A4ECDE3" wp14:editId="2C3D3C7B">
            <wp:extent cx="5891034" cy="2236567"/>
            <wp:effectExtent l="0" t="0" r="0" b="0"/>
            <wp:docPr id="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891034" cy="2236567"/>
                    </a:xfrm>
                    <a:prstGeom prst="rect">
                      <a:avLst/>
                    </a:prstGeom>
                    <a:ln/>
                  </pic:spPr>
                </pic:pic>
              </a:graphicData>
            </a:graphic>
          </wp:inline>
        </w:drawing>
      </w:r>
    </w:p>
    <w:p w14:paraId="60A25A8E" w14:textId="77777777" w:rsidR="00985C51" w:rsidRDefault="004B7F23">
      <w:pPr>
        <w:pBdr>
          <w:top w:val="nil"/>
          <w:left w:val="nil"/>
          <w:bottom w:val="nil"/>
          <w:right w:val="nil"/>
          <w:between w:val="nil"/>
        </w:pBdr>
        <w:jc w:val="center"/>
      </w:pPr>
      <w:r>
        <w:t>Table 2: results with the new architecture VGG-like and for 6 modes</w:t>
      </w:r>
    </w:p>
    <w:p w14:paraId="4F78EE53" w14:textId="77777777" w:rsidR="00985C51" w:rsidRDefault="00985C51">
      <w:pPr>
        <w:pBdr>
          <w:top w:val="nil"/>
          <w:left w:val="nil"/>
          <w:bottom w:val="nil"/>
          <w:right w:val="nil"/>
          <w:between w:val="nil"/>
        </w:pBdr>
        <w:jc w:val="left"/>
      </w:pPr>
    </w:p>
    <w:p w14:paraId="6D5BBFD7" w14:textId="77777777" w:rsidR="00985C51" w:rsidRDefault="004B7F23">
      <w:pPr>
        <w:pBdr>
          <w:top w:val="nil"/>
          <w:left w:val="nil"/>
          <w:bottom w:val="nil"/>
          <w:right w:val="nil"/>
          <w:between w:val="nil"/>
        </w:pBdr>
        <w:jc w:val="left"/>
      </w:pPr>
      <w:r>
        <w:t xml:space="preserve">Table 2 shows that </w:t>
      </w:r>
      <w:proofErr w:type="gramStart"/>
      <w:r>
        <w:t>at the moment</w:t>
      </w:r>
      <w:proofErr w:type="gramEnd"/>
      <w:r>
        <w:t xml:space="preserve"> there is no gain in adding a sixth mode (values in red), rather there is a generalized loss (small gains only for class A, more pronounced losses for class E). We are trying to explain these numbers by calculating some statistics on the predictor modes (Table 3).</w:t>
      </w:r>
    </w:p>
    <w:p w14:paraId="73DB8533" w14:textId="77777777" w:rsidR="00985C51" w:rsidRDefault="00985C51">
      <w:pPr>
        <w:pBdr>
          <w:top w:val="nil"/>
          <w:left w:val="nil"/>
          <w:bottom w:val="nil"/>
          <w:right w:val="nil"/>
          <w:between w:val="nil"/>
        </w:pBdr>
        <w:jc w:val="left"/>
      </w:pPr>
    </w:p>
    <w:p w14:paraId="4791FD86" w14:textId="77777777" w:rsidR="00985C51" w:rsidRDefault="004B7F23">
      <w:pPr>
        <w:pBdr>
          <w:top w:val="nil"/>
          <w:left w:val="nil"/>
          <w:bottom w:val="nil"/>
          <w:right w:val="nil"/>
          <w:between w:val="nil"/>
        </w:pBdr>
        <w:jc w:val="left"/>
      </w:pPr>
      <w:r>
        <w:rPr>
          <w:noProof/>
        </w:rPr>
        <w:drawing>
          <wp:inline distT="0" distB="0" distL="0" distR="0" wp14:anchorId="44460B4E" wp14:editId="4E2C9A42">
            <wp:extent cx="6122117" cy="1511898"/>
            <wp:effectExtent l="0" t="0" r="0" b="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122117" cy="1511898"/>
                    </a:xfrm>
                    <a:prstGeom prst="rect">
                      <a:avLst/>
                    </a:prstGeom>
                    <a:ln/>
                  </pic:spPr>
                </pic:pic>
              </a:graphicData>
            </a:graphic>
          </wp:inline>
        </w:drawing>
      </w:r>
    </w:p>
    <w:p w14:paraId="46B7CB3B" w14:textId="77777777" w:rsidR="00985C51" w:rsidRDefault="004B7F23">
      <w:pPr>
        <w:pBdr>
          <w:top w:val="nil"/>
          <w:left w:val="nil"/>
          <w:bottom w:val="nil"/>
          <w:right w:val="nil"/>
          <w:between w:val="nil"/>
        </w:pBdr>
        <w:jc w:val="left"/>
      </w:pPr>
      <w:r>
        <w:t>Table 3: percentage of modes use: left: 5 modes, reference; middle: 5 modes, new architecture; right: 6 modes new architecture on JVET Class A</w:t>
      </w:r>
    </w:p>
    <w:p w14:paraId="13FC7033" w14:textId="77777777" w:rsidR="00985C51" w:rsidRDefault="00985C51">
      <w:pPr>
        <w:pBdr>
          <w:top w:val="nil"/>
          <w:left w:val="nil"/>
          <w:bottom w:val="nil"/>
          <w:right w:val="nil"/>
          <w:between w:val="nil"/>
        </w:pBdr>
        <w:jc w:val="left"/>
      </w:pPr>
    </w:p>
    <w:p w14:paraId="56691F3B" w14:textId="77777777" w:rsidR="00985C51" w:rsidRDefault="004B7F23">
      <w:pPr>
        <w:pBdr>
          <w:top w:val="nil"/>
          <w:left w:val="nil"/>
          <w:bottom w:val="nil"/>
          <w:right w:val="nil"/>
          <w:between w:val="nil"/>
        </w:pBdr>
        <w:jc w:val="left"/>
      </w:pPr>
      <w:r>
        <w:t>Table 3 shows the percentage of use of a particular mode on the Class A JVET sequences. With the new architecture and 5 modes, the percentage of neural predictor use increases from 51% to 62%. Unfortunately, by adding the sixth mode, the percentage drops to 56%, because with 5 modes the DC mode is replaced, while with 6 modes the DC mode reaches 25% utilisation.</w:t>
      </w:r>
    </w:p>
    <w:p w14:paraId="19DFF7F2" w14:textId="77777777" w:rsidR="00985C51" w:rsidRDefault="00985C51">
      <w:pPr>
        <w:pBdr>
          <w:top w:val="nil"/>
          <w:left w:val="nil"/>
          <w:bottom w:val="nil"/>
          <w:right w:val="nil"/>
          <w:between w:val="nil"/>
        </w:pBdr>
        <w:jc w:val="left"/>
      </w:pPr>
    </w:p>
    <w:p w14:paraId="4037CCC4" w14:textId="77777777" w:rsidR="00985C51" w:rsidRDefault="004B7F23">
      <w:pPr>
        <w:pBdr>
          <w:top w:val="nil"/>
          <w:left w:val="nil"/>
          <w:bottom w:val="nil"/>
          <w:right w:val="nil"/>
          <w:between w:val="nil"/>
        </w:pBdr>
        <w:jc w:val="center"/>
      </w:pPr>
      <w:r>
        <w:rPr>
          <w:noProof/>
        </w:rPr>
        <w:lastRenderedPageBreak/>
        <w:drawing>
          <wp:inline distT="0" distB="0" distL="0" distR="0" wp14:anchorId="2026B789" wp14:editId="085BC948">
            <wp:extent cx="4106339" cy="2689422"/>
            <wp:effectExtent l="0" t="0" r="0" b="0"/>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106339" cy="2689422"/>
                    </a:xfrm>
                    <a:prstGeom prst="rect">
                      <a:avLst/>
                    </a:prstGeom>
                    <a:ln/>
                  </pic:spPr>
                </pic:pic>
              </a:graphicData>
            </a:graphic>
          </wp:inline>
        </w:drawing>
      </w:r>
    </w:p>
    <w:p w14:paraId="37B74A7A" w14:textId="77777777" w:rsidR="00985C51" w:rsidRDefault="004B7F23">
      <w:pPr>
        <w:pBdr>
          <w:top w:val="nil"/>
          <w:left w:val="nil"/>
          <w:bottom w:val="nil"/>
          <w:right w:val="nil"/>
          <w:between w:val="nil"/>
        </w:pBdr>
        <w:jc w:val="center"/>
      </w:pPr>
      <w:r>
        <w:t xml:space="preserve">Figure 4: distribution of modes </w:t>
      </w:r>
      <w:proofErr w:type="gramStart"/>
      <w:r>
        <w:t>use</w:t>
      </w:r>
      <w:proofErr w:type="gramEnd"/>
    </w:p>
    <w:p w14:paraId="0DB10AE8" w14:textId="77777777" w:rsidR="00985C51" w:rsidRDefault="00985C51">
      <w:pPr>
        <w:pBdr>
          <w:top w:val="nil"/>
          <w:left w:val="nil"/>
          <w:bottom w:val="nil"/>
          <w:right w:val="nil"/>
          <w:between w:val="nil"/>
        </w:pBdr>
        <w:jc w:val="left"/>
      </w:pPr>
    </w:p>
    <w:p w14:paraId="5BFC1EED" w14:textId="77777777" w:rsidR="00985C51" w:rsidRDefault="004B7F23">
      <w:pPr>
        <w:pBdr>
          <w:top w:val="nil"/>
          <w:left w:val="nil"/>
          <w:bottom w:val="nil"/>
          <w:right w:val="nil"/>
          <w:between w:val="nil"/>
        </w:pBdr>
        <w:jc w:val="left"/>
      </w:pPr>
      <w:r>
        <w:t>Figure 4 shows that that Class A has about 81% of the predictions in modes 0 and 1, whereas this number drops to 76% for the Class E.</w:t>
      </w:r>
    </w:p>
    <w:p w14:paraId="723B5039" w14:textId="77777777" w:rsidR="00985C51" w:rsidRDefault="004B7F23">
      <w:pPr>
        <w:pBdr>
          <w:top w:val="nil"/>
          <w:left w:val="nil"/>
          <w:bottom w:val="nil"/>
          <w:right w:val="nil"/>
          <w:between w:val="nil"/>
        </w:pBdr>
        <w:jc w:val="left"/>
      </w:pPr>
      <w:r>
        <w:t>Adding a 6</w:t>
      </w:r>
      <w:r>
        <w:rPr>
          <w:vertAlign w:val="superscript"/>
        </w:rPr>
        <w:t>th</w:t>
      </w:r>
      <w:r>
        <w:t xml:space="preserve"> new intra yield no gains currently.  From our analysis, it seems that NN predictor is more selected than DC but still we have no gains. This is probably due to the cost of signalling the 6</w:t>
      </w:r>
      <w:r>
        <w:rPr>
          <w:vertAlign w:val="superscript"/>
        </w:rPr>
        <w:t>th</w:t>
      </w:r>
      <w:r>
        <w:t xml:space="preserve"> predictor. We are investigating the bit-cost for signalling and residuals.</w:t>
      </w:r>
    </w:p>
    <w:p w14:paraId="68818AA6" w14:textId="77777777" w:rsidR="00985C51" w:rsidRDefault="00985C51">
      <w:pPr>
        <w:pBdr>
          <w:top w:val="nil"/>
          <w:left w:val="nil"/>
          <w:bottom w:val="nil"/>
          <w:right w:val="nil"/>
          <w:between w:val="nil"/>
        </w:pBdr>
        <w:jc w:val="left"/>
      </w:pPr>
    </w:p>
    <w:p w14:paraId="3A223049" w14:textId="77777777" w:rsidR="00985C51" w:rsidRDefault="004B7F23">
      <w:pPr>
        <w:pBdr>
          <w:top w:val="nil"/>
          <w:left w:val="nil"/>
          <w:bottom w:val="nil"/>
          <w:right w:val="nil"/>
          <w:between w:val="nil"/>
        </w:pBdr>
        <w:rPr>
          <w:b/>
        </w:rPr>
      </w:pPr>
      <w:r>
        <w:rPr>
          <w:b/>
          <w:color w:val="000000"/>
        </w:rPr>
        <w:t xml:space="preserve">Super-resolution </w:t>
      </w:r>
      <w:r>
        <w:rPr>
          <w:b/>
        </w:rPr>
        <w:t>tool</w:t>
      </w:r>
    </w:p>
    <w:p w14:paraId="4CA321EE" w14:textId="77777777" w:rsidR="00985C51" w:rsidRDefault="004B7F23">
      <w:pPr>
        <w:spacing w:before="240" w:after="240"/>
      </w:pPr>
      <w:r>
        <w:t>The super-resolution step is added as a post-processing tool. The picture before encoding with EVC baseline profile is downscaled and then the super-resolution network is applied to the decoded picture to get the native resolution.</w:t>
      </w:r>
    </w:p>
    <w:p w14:paraId="29599741" w14:textId="77777777" w:rsidR="00985C51" w:rsidRDefault="004B7F23">
      <w:r>
        <w:t>We have carried out extensive training of the selected deep-learning approach for super-resolution on 4 QPs (15,30,37 and 45). We have tested its performances on 8 test sequences for the case of SD to HD, and on 3 test sequences for the case of HD to 4K.</w:t>
      </w:r>
    </w:p>
    <w:p w14:paraId="6D0C72C0" w14:textId="77777777" w:rsidR="00985C51" w:rsidRDefault="004B7F23">
      <w:bookmarkStart w:id="0" w:name="_heading=h.30j0zll" w:colFirst="0" w:colLast="0"/>
      <w:bookmarkEnd w:id="0"/>
      <w:r>
        <w:t>The group has worked on the computation of the BD-rate SD to HD, Table 2, shows an improvement of -3.14% when compared with the ground truth EVC.</w:t>
      </w:r>
    </w:p>
    <w:p w14:paraId="119B1D4C" w14:textId="77777777" w:rsidR="00985C51" w:rsidRDefault="00985C51"/>
    <w:tbl>
      <w:tblPr>
        <w:tblStyle w:val="afe"/>
        <w:tblW w:w="73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4185"/>
        <w:gridCol w:w="1169"/>
      </w:tblGrid>
      <w:tr w:rsidR="00985C51" w14:paraId="5CF8C66D" w14:textId="77777777">
        <w:trPr>
          <w:jc w:val="center"/>
        </w:trPr>
        <w:tc>
          <w:tcPr>
            <w:tcW w:w="1979" w:type="dxa"/>
            <w:shd w:val="clear" w:color="auto" w:fill="D0CECE"/>
          </w:tcPr>
          <w:p w14:paraId="06BFB5AB" w14:textId="77777777" w:rsidR="00985C51" w:rsidRDefault="004B7F23">
            <w:pPr>
              <w:spacing w:after="120"/>
              <w:jc w:val="left"/>
              <w:rPr>
                <w:rFonts w:ascii="Arial" w:eastAsia="Arial" w:hAnsi="Arial" w:cs="Arial"/>
                <w:b/>
                <w:sz w:val="23"/>
                <w:szCs w:val="23"/>
              </w:rPr>
            </w:pPr>
            <w:bookmarkStart w:id="1" w:name="_heading=h.gjdgxs" w:colFirst="0" w:colLast="0"/>
            <w:bookmarkEnd w:id="1"/>
            <w:r>
              <w:rPr>
                <w:rFonts w:ascii="Arial" w:eastAsia="Arial" w:hAnsi="Arial" w:cs="Arial"/>
                <w:b/>
                <w:sz w:val="23"/>
                <w:szCs w:val="23"/>
              </w:rPr>
              <w:t>Sequence</w:t>
            </w:r>
          </w:p>
        </w:tc>
        <w:tc>
          <w:tcPr>
            <w:tcW w:w="4185" w:type="dxa"/>
            <w:shd w:val="clear" w:color="auto" w:fill="D0CECE"/>
          </w:tcPr>
          <w:p w14:paraId="03A9186C" w14:textId="77777777" w:rsidR="00985C51" w:rsidRDefault="004B7F23">
            <w:pPr>
              <w:spacing w:after="120"/>
              <w:jc w:val="left"/>
              <w:rPr>
                <w:rFonts w:ascii="Arial" w:eastAsia="Arial" w:hAnsi="Arial" w:cs="Arial"/>
                <w:b/>
                <w:sz w:val="23"/>
                <w:szCs w:val="23"/>
              </w:rPr>
            </w:pPr>
            <w:r>
              <w:rPr>
                <w:rFonts w:ascii="Arial" w:eastAsia="Arial" w:hAnsi="Arial" w:cs="Arial"/>
                <w:b/>
                <w:sz w:val="23"/>
                <w:szCs w:val="23"/>
              </w:rPr>
              <w:t>Class</w:t>
            </w:r>
          </w:p>
        </w:tc>
        <w:tc>
          <w:tcPr>
            <w:tcW w:w="1169" w:type="dxa"/>
            <w:shd w:val="clear" w:color="auto" w:fill="D0CECE"/>
          </w:tcPr>
          <w:p w14:paraId="091A9CA9" w14:textId="77777777" w:rsidR="00985C51" w:rsidRDefault="004B7F23">
            <w:pPr>
              <w:spacing w:after="120"/>
              <w:jc w:val="left"/>
              <w:rPr>
                <w:rFonts w:ascii="Arial" w:eastAsia="Arial" w:hAnsi="Arial" w:cs="Arial"/>
                <w:b/>
                <w:sz w:val="23"/>
                <w:szCs w:val="23"/>
              </w:rPr>
            </w:pPr>
            <w:r>
              <w:rPr>
                <w:rFonts w:ascii="Arial" w:eastAsia="Arial" w:hAnsi="Arial" w:cs="Arial"/>
                <w:b/>
                <w:sz w:val="23"/>
                <w:szCs w:val="23"/>
              </w:rPr>
              <w:t>BD-Rate</w:t>
            </w:r>
          </w:p>
        </w:tc>
      </w:tr>
      <w:tr w:rsidR="00985C51" w14:paraId="0CB1A311" w14:textId="77777777">
        <w:trPr>
          <w:jc w:val="center"/>
        </w:trPr>
        <w:tc>
          <w:tcPr>
            <w:tcW w:w="1979" w:type="dxa"/>
          </w:tcPr>
          <w:p w14:paraId="4EE124EE"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Crowd Run</w:t>
            </w:r>
          </w:p>
        </w:tc>
        <w:tc>
          <w:tcPr>
            <w:tcW w:w="4185" w:type="dxa"/>
          </w:tcPr>
          <w:p w14:paraId="2E52966E"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3161B6E1"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-1.24%</w:t>
            </w:r>
          </w:p>
        </w:tc>
      </w:tr>
      <w:tr w:rsidR="00985C51" w14:paraId="449CB3FB" w14:textId="77777777">
        <w:trPr>
          <w:jc w:val="center"/>
        </w:trPr>
        <w:tc>
          <w:tcPr>
            <w:tcW w:w="1979" w:type="dxa"/>
          </w:tcPr>
          <w:p w14:paraId="15C9880A"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Ducks Take Off</w:t>
            </w:r>
          </w:p>
        </w:tc>
        <w:tc>
          <w:tcPr>
            <w:tcW w:w="4185" w:type="dxa"/>
          </w:tcPr>
          <w:p w14:paraId="6F749855"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6704F7A0"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 2.12%</w:t>
            </w:r>
          </w:p>
        </w:tc>
      </w:tr>
      <w:tr w:rsidR="00985C51" w14:paraId="6E69FFA2" w14:textId="77777777">
        <w:trPr>
          <w:jc w:val="center"/>
        </w:trPr>
        <w:tc>
          <w:tcPr>
            <w:tcW w:w="1979" w:type="dxa"/>
          </w:tcPr>
          <w:p w14:paraId="4AB16B84"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Park Joy</w:t>
            </w:r>
          </w:p>
        </w:tc>
        <w:tc>
          <w:tcPr>
            <w:tcW w:w="4185" w:type="dxa"/>
          </w:tcPr>
          <w:p w14:paraId="13767DCC"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43C4C297"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 1.40%</w:t>
            </w:r>
          </w:p>
        </w:tc>
      </w:tr>
      <w:tr w:rsidR="00985C51" w14:paraId="4D4665C3" w14:textId="77777777">
        <w:trPr>
          <w:jc w:val="center"/>
        </w:trPr>
        <w:tc>
          <w:tcPr>
            <w:tcW w:w="1979" w:type="dxa"/>
          </w:tcPr>
          <w:p w14:paraId="7380CF74"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Diego and Owl</w:t>
            </w:r>
          </w:p>
        </w:tc>
        <w:tc>
          <w:tcPr>
            <w:tcW w:w="4185" w:type="dxa"/>
          </w:tcPr>
          <w:p w14:paraId="2FA37AAB"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2DA5D0C2"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 8.11%</w:t>
            </w:r>
          </w:p>
        </w:tc>
      </w:tr>
      <w:tr w:rsidR="00985C51" w14:paraId="126729C3" w14:textId="77777777">
        <w:trPr>
          <w:jc w:val="center"/>
        </w:trPr>
        <w:tc>
          <w:tcPr>
            <w:tcW w:w="1979" w:type="dxa"/>
          </w:tcPr>
          <w:p w14:paraId="20BAC807"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Rome 1</w:t>
            </w:r>
          </w:p>
        </w:tc>
        <w:tc>
          <w:tcPr>
            <w:tcW w:w="4185" w:type="dxa"/>
          </w:tcPr>
          <w:p w14:paraId="38987462"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4BB5A426"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 0.19%</w:t>
            </w:r>
          </w:p>
        </w:tc>
      </w:tr>
      <w:tr w:rsidR="00985C51" w14:paraId="62321A38" w14:textId="77777777">
        <w:trPr>
          <w:jc w:val="center"/>
        </w:trPr>
        <w:tc>
          <w:tcPr>
            <w:tcW w:w="1979" w:type="dxa"/>
          </w:tcPr>
          <w:p w14:paraId="1AB9DD28"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Rome 2</w:t>
            </w:r>
          </w:p>
        </w:tc>
        <w:tc>
          <w:tcPr>
            <w:tcW w:w="4185" w:type="dxa"/>
          </w:tcPr>
          <w:p w14:paraId="67660DA9"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51270D32"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-18.81%</w:t>
            </w:r>
          </w:p>
        </w:tc>
      </w:tr>
      <w:tr w:rsidR="00985C51" w14:paraId="57F311E6" w14:textId="77777777">
        <w:trPr>
          <w:jc w:val="center"/>
        </w:trPr>
        <w:tc>
          <w:tcPr>
            <w:tcW w:w="1979" w:type="dxa"/>
          </w:tcPr>
          <w:p w14:paraId="3724B521"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Rush Hour</w:t>
            </w:r>
          </w:p>
        </w:tc>
        <w:tc>
          <w:tcPr>
            <w:tcW w:w="4185" w:type="dxa"/>
          </w:tcPr>
          <w:p w14:paraId="16458437"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03EDE190"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 4.90%</w:t>
            </w:r>
          </w:p>
        </w:tc>
      </w:tr>
      <w:tr w:rsidR="00985C51" w14:paraId="2ADBB730" w14:textId="77777777">
        <w:trPr>
          <w:jc w:val="center"/>
        </w:trPr>
        <w:tc>
          <w:tcPr>
            <w:tcW w:w="1979" w:type="dxa"/>
          </w:tcPr>
          <w:p w14:paraId="2302946D"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Talk Show</w:t>
            </w:r>
          </w:p>
        </w:tc>
        <w:tc>
          <w:tcPr>
            <w:tcW w:w="4185" w:type="dxa"/>
          </w:tcPr>
          <w:p w14:paraId="3504D458"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 xml:space="preserve">Class B 1920x1080 60/50 fps, 8 </w:t>
            </w:r>
            <w:proofErr w:type="spellStart"/>
            <w:r>
              <w:rPr>
                <w:rFonts w:ascii="Arial" w:eastAsia="Arial" w:hAnsi="Arial" w:cs="Arial"/>
                <w:sz w:val="23"/>
                <w:szCs w:val="23"/>
              </w:rPr>
              <w:t>bpp</w:t>
            </w:r>
            <w:proofErr w:type="spellEnd"/>
          </w:p>
        </w:tc>
        <w:tc>
          <w:tcPr>
            <w:tcW w:w="1169" w:type="dxa"/>
          </w:tcPr>
          <w:p w14:paraId="1552F708" w14:textId="77777777" w:rsidR="00985C51" w:rsidRDefault="004B7F23">
            <w:pPr>
              <w:spacing w:after="120"/>
              <w:jc w:val="left"/>
              <w:rPr>
                <w:rFonts w:ascii="Arial" w:eastAsia="Arial" w:hAnsi="Arial" w:cs="Arial"/>
                <w:sz w:val="23"/>
                <w:szCs w:val="23"/>
              </w:rPr>
            </w:pPr>
            <w:r>
              <w:rPr>
                <w:rFonts w:ascii="Arial" w:eastAsia="Arial" w:hAnsi="Arial" w:cs="Arial"/>
                <w:sz w:val="23"/>
                <w:szCs w:val="23"/>
              </w:rPr>
              <w:t>-21.75%</w:t>
            </w:r>
          </w:p>
        </w:tc>
      </w:tr>
      <w:tr w:rsidR="00985C51" w14:paraId="4E93FB00" w14:textId="77777777">
        <w:trPr>
          <w:trHeight w:val="284"/>
          <w:jc w:val="center"/>
        </w:trPr>
        <w:tc>
          <w:tcPr>
            <w:tcW w:w="7333" w:type="dxa"/>
            <w:gridSpan w:val="3"/>
          </w:tcPr>
          <w:p w14:paraId="4A0F78A4" w14:textId="77777777" w:rsidR="00985C51" w:rsidRDefault="004B7F23">
            <w:pPr>
              <w:keepNext/>
              <w:spacing w:after="120"/>
              <w:jc w:val="center"/>
              <w:rPr>
                <w:rFonts w:ascii="Arial" w:eastAsia="Arial" w:hAnsi="Arial" w:cs="Arial"/>
                <w:b/>
                <w:sz w:val="23"/>
                <w:szCs w:val="23"/>
              </w:rPr>
            </w:pPr>
            <w:r>
              <w:rPr>
                <w:rFonts w:ascii="Arial" w:eastAsia="Arial" w:hAnsi="Arial" w:cs="Arial"/>
                <w:b/>
                <w:sz w:val="23"/>
                <w:szCs w:val="23"/>
              </w:rPr>
              <w:t>Average: -3.14%</w:t>
            </w:r>
          </w:p>
        </w:tc>
      </w:tr>
    </w:tbl>
    <w:p w14:paraId="1E111D86" w14:textId="77777777" w:rsidR="00985C51" w:rsidRDefault="004B7F23">
      <w:pPr>
        <w:spacing w:after="120"/>
        <w:jc w:val="center"/>
        <w:rPr>
          <w:rFonts w:ascii="Arial" w:eastAsia="Arial" w:hAnsi="Arial" w:cs="Arial"/>
        </w:rPr>
      </w:pPr>
      <w:r>
        <w:rPr>
          <w:rFonts w:ascii="Arial" w:eastAsia="Arial" w:hAnsi="Arial" w:cs="Arial"/>
        </w:rPr>
        <w:t>Table 2: BD-rate performances on all the 8 test sequences</w:t>
      </w:r>
    </w:p>
    <w:p w14:paraId="5A933911" w14:textId="77777777" w:rsidR="00985C51" w:rsidRDefault="004B7F23">
      <w:pPr>
        <w:pBdr>
          <w:top w:val="nil"/>
          <w:left w:val="nil"/>
          <w:bottom w:val="nil"/>
          <w:right w:val="nil"/>
          <w:between w:val="nil"/>
        </w:pBdr>
      </w:pPr>
      <w:bookmarkStart w:id="2" w:name="_heading=h.c88plnip317" w:colFirst="0" w:colLast="0"/>
      <w:bookmarkStart w:id="3" w:name="_heading=h.dmgcz2pfpo46" w:colFirst="0" w:colLast="0"/>
      <w:bookmarkStart w:id="4" w:name="_heading=h.8ikge8sh47gf" w:colFirst="0" w:colLast="0"/>
      <w:bookmarkEnd w:id="2"/>
      <w:bookmarkEnd w:id="3"/>
      <w:bookmarkEnd w:id="4"/>
      <w:r>
        <w:lastRenderedPageBreak/>
        <w:t xml:space="preserve">The HD to 4K testing phase has been finalised on all QPs (15,30,37 and 45). </w:t>
      </w:r>
    </w:p>
    <w:p w14:paraId="5D012A39" w14:textId="77777777" w:rsidR="00985C51" w:rsidRDefault="004B7F23">
      <w:pPr>
        <w:pBdr>
          <w:top w:val="nil"/>
          <w:left w:val="nil"/>
          <w:bottom w:val="nil"/>
          <w:right w:val="nil"/>
          <w:between w:val="nil"/>
        </w:pBdr>
      </w:pPr>
      <w:bookmarkStart w:id="5" w:name="_heading=h.7qzvy6a0m2if" w:colFirst="0" w:colLast="0"/>
      <w:bookmarkEnd w:id="5"/>
      <w:r>
        <w:t xml:space="preserve">Figure 4 shows the BD-rate curves for each sequence, where the network trained on QP 15 dataset has been used over the test set for all QPs. The reasoning behind it, is to learn the features information, which is intrinsic within the compressed sequences, at the highest quality </w:t>
      </w:r>
      <w:proofErr w:type="gramStart"/>
      <w:r>
        <w:t>possible  (</w:t>
      </w:r>
      <w:proofErr w:type="gramEnd"/>
      <w:r>
        <w:t xml:space="preserve">QP 15). This will </w:t>
      </w:r>
      <w:proofErr w:type="gramStart"/>
      <w:r>
        <w:t>avoid  any</w:t>
      </w:r>
      <w:proofErr w:type="gramEnd"/>
      <w:r>
        <w:t xml:space="preserve"> shortcoming in the generalization capabilities that we have faced doing separated training for each QP.</w:t>
      </w:r>
    </w:p>
    <w:p w14:paraId="10BDBFE0" w14:textId="77777777" w:rsidR="00985C51" w:rsidRDefault="00985C51">
      <w:pPr>
        <w:pBdr>
          <w:top w:val="nil"/>
          <w:left w:val="nil"/>
          <w:bottom w:val="nil"/>
          <w:right w:val="nil"/>
          <w:between w:val="nil"/>
        </w:pBdr>
      </w:pPr>
    </w:p>
    <w:p w14:paraId="5A76AED1" w14:textId="77777777" w:rsidR="00985C51" w:rsidRDefault="00985C51">
      <w:pPr>
        <w:pBdr>
          <w:top w:val="nil"/>
          <w:left w:val="nil"/>
          <w:bottom w:val="nil"/>
          <w:right w:val="nil"/>
          <w:between w:val="nil"/>
        </w:pBdr>
      </w:pPr>
    </w:p>
    <w:p w14:paraId="161D7BD8" w14:textId="77777777" w:rsidR="00985C51" w:rsidRDefault="004B7F23">
      <w:pPr>
        <w:pBdr>
          <w:top w:val="nil"/>
          <w:left w:val="nil"/>
          <w:bottom w:val="nil"/>
          <w:right w:val="nil"/>
          <w:between w:val="nil"/>
        </w:pBdr>
      </w:pPr>
      <w:r>
        <w:rPr>
          <w:noProof/>
        </w:rPr>
        <w:drawing>
          <wp:inline distT="114300" distB="114300" distL="114300" distR="114300" wp14:anchorId="44457FB6" wp14:editId="39413791">
            <wp:extent cx="5939480" cy="1104900"/>
            <wp:effectExtent l="0" t="0" r="0" b="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939480" cy="1104900"/>
                    </a:xfrm>
                    <a:prstGeom prst="rect">
                      <a:avLst/>
                    </a:prstGeom>
                    <a:ln/>
                  </pic:spPr>
                </pic:pic>
              </a:graphicData>
            </a:graphic>
          </wp:inline>
        </w:drawing>
      </w:r>
    </w:p>
    <w:p w14:paraId="0424C0E0" w14:textId="77777777" w:rsidR="00985C51" w:rsidRDefault="00985C51">
      <w:pPr>
        <w:pBdr>
          <w:top w:val="nil"/>
          <w:left w:val="nil"/>
          <w:bottom w:val="nil"/>
          <w:right w:val="nil"/>
          <w:between w:val="nil"/>
        </w:pBdr>
      </w:pPr>
    </w:p>
    <w:p w14:paraId="1107F5B8" w14:textId="77777777" w:rsidR="00985C51" w:rsidRDefault="004B7F23">
      <w:pPr>
        <w:pBdr>
          <w:top w:val="nil"/>
          <w:left w:val="nil"/>
          <w:bottom w:val="nil"/>
          <w:right w:val="nil"/>
          <w:between w:val="nil"/>
        </w:pBdr>
      </w:pPr>
      <w:r>
        <w:rPr>
          <w:b/>
        </w:rPr>
        <w:t>Figure 4</w:t>
      </w:r>
      <w:r>
        <w:t xml:space="preserve"> BD-Rate curve for all sequences and QPs, showing the BD-rate variation (</w:t>
      </w:r>
      <w:proofErr w:type="spellStart"/>
      <w:r>
        <w:t>Bjontegaard</w:t>
      </w:r>
      <w:proofErr w:type="spellEnd"/>
      <w:r>
        <w:t>) averaged over all the QPs.</w:t>
      </w:r>
    </w:p>
    <w:p w14:paraId="796A4AFD" w14:textId="77777777" w:rsidR="00985C51" w:rsidRDefault="00985C51">
      <w:pPr>
        <w:pBdr>
          <w:top w:val="nil"/>
          <w:left w:val="nil"/>
          <w:bottom w:val="nil"/>
          <w:right w:val="nil"/>
          <w:between w:val="nil"/>
        </w:pBdr>
      </w:pPr>
    </w:p>
    <w:p w14:paraId="7DCBC01F" w14:textId="77777777" w:rsidR="00985C51" w:rsidRDefault="004B7F23">
      <w:pPr>
        <w:pBdr>
          <w:top w:val="nil"/>
          <w:left w:val="nil"/>
          <w:bottom w:val="nil"/>
          <w:right w:val="nil"/>
          <w:between w:val="nil"/>
        </w:pBdr>
        <w:rPr>
          <w:b/>
        </w:rPr>
      </w:pPr>
      <w:r>
        <w:rPr>
          <w:b/>
        </w:rPr>
        <w:t>Training Dataset set</w:t>
      </w:r>
    </w:p>
    <w:p w14:paraId="0C965AFA" w14:textId="77777777" w:rsidR="00985C51" w:rsidRDefault="004B7F23">
      <w:pPr>
        <w:pBdr>
          <w:top w:val="nil"/>
          <w:left w:val="nil"/>
          <w:bottom w:val="nil"/>
          <w:right w:val="nil"/>
          <w:between w:val="nil"/>
        </w:pBdr>
      </w:pPr>
      <w:r>
        <w:t>The training datasets, for all the types of training we would like to do, are under preparation. This consists first in the conversion from YUV to RGB (PNG) format and then applying the patch selection for each sequence as part of the original compressed dataset. This will be done only for the lower QP because in the preliminary experiment, as described above, we are able to guarantee the best performances, while avoiding any generalization issue.</w:t>
      </w:r>
    </w:p>
    <w:p w14:paraId="7F2CEA14" w14:textId="77777777" w:rsidR="00985C51" w:rsidRDefault="00985C51">
      <w:pPr>
        <w:pBdr>
          <w:top w:val="nil"/>
          <w:left w:val="nil"/>
          <w:bottom w:val="nil"/>
          <w:right w:val="nil"/>
          <w:between w:val="nil"/>
        </w:pBdr>
      </w:pPr>
    </w:p>
    <w:p w14:paraId="791D097B" w14:textId="77777777" w:rsidR="00985C51" w:rsidRDefault="004B7F23">
      <w:pPr>
        <w:pBdr>
          <w:top w:val="nil"/>
          <w:left w:val="nil"/>
          <w:bottom w:val="nil"/>
          <w:right w:val="nil"/>
          <w:between w:val="nil"/>
        </w:pBdr>
        <w:rPr>
          <w:b/>
        </w:rPr>
      </w:pPr>
      <w:r>
        <w:rPr>
          <w:b/>
        </w:rPr>
        <w:t>Training Strategies</w:t>
      </w:r>
    </w:p>
    <w:p w14:paraId="6A01BC93" w14:textId="77777777" w:rsidR="00985C51" w:rsidRDefault="004B7F23">
      <w:pPr>
        <w:pBdr>
          <w:top w:val="nil"/>
          <w:left w:val="nil"/>
          <w:bottom w:val="nil"/>
          <w:right w:val="nil"/>
          <w:between w:val="nil"/>
        </w:pBdr>
      </w:pPr>
      <w:r>
        <w:t>We have identified different types of training strategies as follow:</w:t>
      </w:r>
    </w:p>
    <w:p w14:paraId="5FAC4E35" w14:textId="77777777" w:rsidR="00985C51" w:rsidRDefault="004B7F23">
      <w:pPr>
        <w:numPr>
          <w:ilvl w:val="0"/>
          <w:numId w:val="1"/>
        </w:numPr>
        <w:pBdr>
          <w:top w:val="nil"/>
          <w:left w:val="nil"/>
          <w:bottom w:val="nil"/>
          <w:right w:val="nil"/>
          <w:between w:val="nil"/>
        </w:pBdr>
      </w:pPr>
      <w:r>
        <w:t>Without training, so using only the weights of the original DRLN approach.</w:t>
      </w:r>
    </w:p>
    <w:p w14:paraId="70413C4A" w14:textId="77777777" w:rsidR="00985C51" w:rsidRDefault="004B7F23">
      <w:pPr>
        <w:numPr>
          <w:ilvl w:val="0"/>
          <w:numId w:val="1"/>
        </w:numPr>
        <w:pBdr>
          <w:top w:val="nil"/>
          <w:left w:val="nil"/>
          <w:bottom w:val="nil"/>
          <w:right w:val="nil"/>
          <w:between w:val="nil"/>
        </w:pBdr>
      </w:pPr>
      <w:r>
        <w:t>Training only on the SD2HD transformation and use it also for the HD24K. This will allow us to reduce the overall required training time.</w:t>
      </w:r>
    </w:p>
    <w:p w14:paraId="11B2D873" w14:textId="77777777" w:rsidR="00985C51" w:rsidRDefault="004B7F23">
      <w:pPr>
        <w:numPr>
          <w:ilvl w:val="0"/>
          <w:numId w:val="1"/>
        </w:numPr>
        <w:pBdr>
          <w:top w:val="nil"/>
          <w:left w:val="nil"/>
          <w:bottom w:val="nil"/>
          <w:right w:val="nil"/>
          <w:between w:val="nil"/>
        </w:pBdr>
      </w:pPr>
      <w:r>
        <w:t xml:space="preserve">Training only of the lower QP. </w:t>
      </w:r>
      <w:proofErr w:type="gramStart"/>
      <w:r>
        <w:t>Again</w:t>
      </w:r>
      <w:proofErr w:type="gramEnd"/>
      <w:r>
        <w:t xml:space="preserve"> this will help in reducing the overall required training time.</w:t>
      </w:r>
    </w:p>
    <w:p w14:paraId="1526671B" w14:textId="5FB032C0" w:rsidR="00985C51" w:rsidRDefault="004B7F23">
      <w:pPr>
        <w:numPr>
          <w:ilvl w:val="0"/>
          <w:numId w:val="1"/>
        </w:numPr>
        <w:pBdr>
          <w:top w:val="nil"/>
          <w:left w:val="nil"/>
          <w:bottom w:val="nil"/>
          <w:right w:val="nil"/>
          <w:between w:val="nil"/>
        </w:pBdr>
      </w:pPr>
      <w:r>
        <w:t xml:space="preserve">Training only on </w:t>
      </w:r>
      <w:proofErr w:type="spellStart"/>
      <w:r>
        <w:t>uncompress</w:t>
      </w:r>
      <w:proofErr w:type="spellEnd"/>
      <w:r>
        <w:t xml:space="preserve"> data. This will be done, to see if the obtained quality can be further improved.</w:t>
      </w:r>
    </w:p>
    <w:p w14:paraId="0597D7E7" w14:textId="77777777" w:rsidR="00DE1904" w:rsidRDefault="00DE1904" w:rsidP="00DE1904">
      <w:pPr>
        <w:pBdr>
          <w:top w:val="nil"/>
          <w:left w:val="nil"/>
          <w:bottom w:val="nil"/>
          <w:right w:val="nil"/>
          <w:between w:val="nil"/>
        </w:pBdr>
        <w:ind w:left="360"/>
      </w:pPr>
    </w:p>
    <w:p w14:paraId="7D4E3A8A" w14:textId="77777777" w:rsidR="00985C51" w:rsidRDefault="004B7F23">
      <w:pPr>
        <w:pBdr>
          <w:top w:val="nil"/>
          <w:left w:val="nil"/>
          <w:bottom w:val="nil"/>
          <w:right w:val="nil"/>
          <w:between w:val="nil"/>
        </w:pBdr>
        <w:rPr>
          <w:b/>
        </w:rPr>
      </w:pPr>
      <w:r>
        <w:rPr>
          <w:b/>
        </w:rPr>
        <w:t>Further step</w:t>
      </w:r>
    </w:p>
    <w:p w14:paraId="3D28C821" w14:textId="0A2F8C0D" w:rsidR="00985C51" w:rsidRDefault="004B7F23">
      <w:pPr>
        <w:pBdr>
          <w:top w:val="nil"/>
          <w:left w:val="nil"/>
          <w:bottom w:val="nil"/>
          <w:right w:val="nil"/>
          <w:between w:val="nil"/>
        </w:pBdr>
      </w:pPr>
      <w:r>
        <w:t xml:space="preserve">To contribute to the work where the decoding pipeline will be formulated. Work will be initiated to put in cascade the intra and the super resolution work, starting from the original DRLN weights, which do not need training. This will </w:t>
      </w:r>
      <w:r w:rsidR="00DE1904">
        <w:t>compare</w:t>
      </w:r>
      <w:r>
        <w:t xml:space="preserve"> with the result obtained with only applying the SR step, to see if this introduces any sort of loss in quality performances.</w:t>
      </w:r>
    </w:p>
    <w:p w14:paraId="6092678A" w14:textId="77777777" w:rsidR="00985C51" w:rsidRDefault="00985C51">
      <w:pPr>
        <w:pBdr>
          <w:top w:val="nil"/>
          <w:left w:val="nil"/>
          <w:bottom w:val="nil"/>
          <w:right w:val="nil"/>
          <w:between w:val="nil"/>
        </w:pBdr>
      </w:pPr>
    </w:p>
    <w:p w14:paraId="6B9AF2E5" w14:textId="77777777" w:rsidR="00985C51" w:rsidRDefault="004B7F23">
      <w:pPr>
        <w:pBdr>
          <w:top w:val="nil"/>
          <w:left w:val="nil"/>
          <w:bottom w:val="nil"/>
          <w:right w:val="nil"/>
          <w:between w:val="nil"/>
        </w:pBdr>
        <w:rPr>
          <w:b/>
          <w:color w:val="000000"/>
        </w:rPr>
      </w:pPr>
      <w:r>
        <w:rPr>
          <w:b/>
          <w:color w:val="000000"/>
        </w:rPr>
        <w:t>In-loop filter</w:t>
      </w:r>
    </w:p>
    <w:p w14:paraId="32652C42" w14:textId="77777777" w:rsidR="00985C51" w:rsidRDefault="004B7F23">
      <w:pPr>
        <w:pBdr>
          <w:top w:val="nil"/>
          <w:left w:val="nil"/>
          <w:bottom w:val="nil"/>
          <w:right w:val="nil"/>
          <w:between w:val="nil"/>
        </w:pBdr>
      </w:pPr>
      <w:r>
        <w:t>Starting from the paper A Deep Learning Approach for Multi-Frame In-Loop Filter of HEVC we have started to go in-depth in the available on the git:</w:t>
      </w:r>
    </w:p>
    <w:p w14:paraId="6E5FBD8F" w14:textId="77777777" w:rsidR="00985C51" w:rsidRDefault="004B7F23">
      <w:pPr>
        <w:pBdr>
          <w:top w:val="nil"/>
          <w:left w:val="nil"/>
          <w:bottom w:val="nil"/>
          <w:right w:val="nil"/>
          <w:between w:val="nil"/>
        </w:pBdr>
      </w:pPr>
      <w:r>
        <w:t> </w:t>
      </w:r>
      <w:hyperlink r:id="rId19">
        <w:r>
          <w:rPr>
            <w:color w:val="0000FF"/>
            <w:u w:val="single"/>
          </w:rPr>
          <w:t>https://github.com/tianyili2017/MultiFrame-InLoop-Filter</w:t>
        </w:r>
      </w:hyperlink>
    </w:p>
    <w:p w14:paraId="69F81221" w14:textId="77777777" w:rsidR="00985C51" w:rsidRDefault="004B7F23">
      <w:pPr>
        <w:pBdr>
          <w:top w:val="nil"/>
          <w:left w:val="nil"/>
          <w:bottom w:val="nil"/>
          <w:right w:val="nil"/>
          <w:between w:val="nil"/>
        </w:pBdr>
      </w:pPr>
      <w:r>
        <w:t xml:space="preserve">This approach is implemented in </w:t>
      </w:r>
      <w:proofErr w:type="gramStart"/>
      <w:r>
        <w:t>HEVC</w:t>
      </w:r>
      <w:proofErr w:type="gramEnd"/>
      <w:r>
        <w:t xml:space="preserve"> and the plan is to port it into the EVC codec.</w:t>
      </w:r>
    </w:p>
    <w:p w14:paraId="6CDC6D81" w14:textId="77777777" w:rsidR="00985C51" w:rsidRDefault="004B7F23">
      <w:pPr>
        <w:pBdr>
          <w:top w:val="nil"/>
          <w:left w:val="nil"/>
          <w:bottom w:val="nil"/>
          <w:right w:val="nil"/>
          <w:between w:val="nil"/>
        </w:pBdr>
      </w:pPr>
      <w:r>
        <w:t>We reached out to one of the authors of the paper and shared insights on porting his code from HEVC to the basic EVC profile.</w:t>
      </w:r>
    </w:p>
    <w:p w14:paraId="5F61CED2" w14:textId="77777777" w:rsidR="00985C51" w:rsidRDefault="00985C51"/>
    <w:p w14:paraId="464829ED" w14:textId="77777777" w:rsidR="00985C51" w:rsidRDefault="004B7F23">
      <w:r>
        <w:t>The next steps are:</w:t>
      </w:r>
    </w:p>
    <w:tbl>
      <w:tblPr>
        <w:tblStyle w:val="a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985C51" w14:paraId="5CA59D50" w14:textId="77777777">
        <w:tc>
          <w:tcPr>
            <w:tcW w:w="1394" w:type="dxa"/>
          </w:tcPr>
          <w:p w14:paraId="597D488E" w14:textId="77777777" w:rsidR="00985C51" w:rsidRDefault="004B7F23">
            <w:pPr>
              <w:jc w:val="center"/>
              <w:rPr>
                <w:b/>
              </w:rPr>
            </w:pPr>
            <w:r>
              <w:rPr>
                <w:b/>
              </w:rPr>
              <w:lastRenderedPageBreak/>
              <w:t>Tool</w:t>
            </w:r>
          </w:p>
        </w:tc>
        <w:tc>
          <w:tcPr>
            <w:tcW w:w="1175" w:type="dxa"/>
          </w:tcPr>
          <w:p w14:paraId="36555929" w14:textId="77777777" w:rsidR="00985C51" w:rsidRDefault="004B7F23">
            <w:pPr>
              <w:jc w:val="center"/>
              <w:rPr>
                <w:b/>
              </w:rPr>
            </w:pPr>
            <w:r>
              <w:rPr>
                <w:b/>
              </w:rPr>
              <w:t>Date</w:t>
            </w:r>
          </w:p>
        </w:tc>
        <w:tc>
          <w:tcPr>
            <w:tcW w:w="4149" w:type="dxa"/>
          </w:tcPr>
          <w:p w14:paraId="034A511D" w14:textId="77777777" w:rsidR="00985C51" w:rsidRDefault="004B7F23">
            <w:pPr>
              <w:jc w:val="center"/>
              <w:rPr>
                <w:b/>
              </w:rPr>
            </w:pPr>
            <w:r>
              <w:rPr>
                <w:b/>
              </w:rPr>
              <w:t>Topic</w:t>
            </w:r>
          </w:p>
        </w:tc>
        <w:tc>
          <w:tcPr>
            <w:tcW w:w="2627" w:type="dxa"/>
          </w:tcPr>
          <w:p w14:paraId="5516897F" w14:textId="77777777" w:rsidR="00985C51" w:rsidRDefault="004B7F23">
            <w:pPr>
              <w:jc w:val="center"/>
              <w:rPr>
                <w:b/>
              </w:rPr>
            </w:pPr>
            <w:r>
              <w:rPr>
                <w:b/>
              </w:rPr>
              <w:t>Who</w:t>
            </w:r>
          </w:p>
        </w:tc>
      </w:tr>
      <w:tr w:rsidR="00985C51" w14:paraId="389DB1E0" w14:textId="77777777">
        <w:tc>
          <w:tcPr>
            <w:tcW w:w="1394" w:type="dxa"/>
            <w:vAlign w:val="center"/>
          </w:tcPr>
          <w:p w14:paraId="5890DE2D" w14:textId="77777777" w:rsidR="00985C51" w:rsidRDefault="004B7F23">
            <w:pPr>
              <w:widowControl w:val="0"/>
              <w:pBdr>
                <w:top w:val="nil"/>
                <w:left w:val="nil"/>
                <w:bottom w:val="nil"/>
                <w:right w:val="nil"/>
                <w:between w:val="nil"/>
              </w:pBdr>
              <w:spacing w:line="276" w:lineRule="auto"/>
              <w:jc w:val="left"/>
            </w:pPr>
            <w:r>
              <w:t>Intra prediction</w:t>
            </w:r>
          </w:p>
        </w:tc>
        <w:tc>
          <w:tcPr>
            <w:tcW w:w="1175" w:type="dxa"/>
          </w:tcPr>
          <w:p w14:paraId="48A85590" w14:textId="77777777" w:rsidR="00985C51" w:rsidRDefault="004B7F23">
            <w:r>
              <w:t>1 meeting cycle</w:t>
            </w:r>
          </w:p>
        </w:tc>
        <w:tc>
          <w:tcPr>
            <w:tcW w:w="4149" w:type="dxa"/>
          </w:tcPr>
          <w:p w14:paraId="7CE760C2" w14:textId="77777777" w:rsidR="00985C51" w:rsidRDefault="004B7F23">
            <w:r>
              <w:t>Counts bits for signalling and residuals</w:t>
            </w:r>
          </w:p>
        </w:tc>
        <w:tc>
          <w:tcPr>
            <w:tcW w:w="2627" w:type="dxa"/>
          </w:tcPr>
          <w:p w14:paraId="5377DE73" w14:textId="77777777" w:rsidR="00985C51" w:rsidRDefault="004B7F23">
            <w:r>
              <w:t>Attilio</w:t>
            </w:r>
          </w:p>
        </w:tc>
      </w:tr>
      <w:tr w:rsidR="00985C51" w14:paraId="7CA0B470" w14:textId="77777777">
        <w:tc>
          <w:tcPr>
            <w:tcW w:w="1394" w:type="dxa"/>
            <w:vAlign w:val="center"/>
          </w:tcPr>
          <w:p w14:paraId="14BDBEE3" w14:textId="77777777" w:rsidR="00985C51" w:rsidRDefault="00985C51">
            <w:pPr>
              <w:widowControl w:val="0"/>
              <w:pBdr>
                <w:top w:val="nil"/>
                <w:left w:val="nil"/>
                <w:bottom w:val="nil"/>
                <w:right w:val="nil"/>
                <w:between w:val="nil"/>
              </w:pBdr>
              <w:spacing w:line="276" w:lineRule="auto"/>
              <w:jc w:val="left"/>
            </w:pPr>
          </w:p>
        </w:tc>
        <w:tc>
          <w:tcPr>
            <w:tcW w:w="1175" w:type="dxa"/>
          </w:tcPr>
          <w:p w14:paraId="4E50BC24" w14:textId="77777777" w:rsidR="00985C51" w:rsidRDefault="004B7F23">
            <w:r>
              <w:t>1 meeting cycle</w:t>
            </w:r>
          </w:p>
        </w:tc>
        <w:tc>
          <w:tcPr>
            <w:tcW w:w="4149" w:type="dxa"/>
          </w:tcPr>
          <w:p w14:paraId="0A4E9B54" w14:textId="77777777" w:rsidR="00985C51" w:rsidRDefault="004B7F23">
            <w:r>
              <w:t>Remove the diagonals mode</w:t>
            </w:r>
          </w:p>
        </w:tc>
        <w:tc>
          <w:tcPr>
            <w:tcW w:w="2627" w:type="dxa"/>
          </w:tcPr>
          <w:p w14:paraId="04A9AEB9" w14:textId="77777777" w:rsidR="00985C51" w:rsidRDefault="004B7F23">
            <w:r>
              <w:t>Attilio</w:t>
            </w:r>
          </w:p>
        </w:tc>
      </w:tr>
      <w:tr w:rsidR="00985C51" w14:paraId="4D72D74F" w14:textId="77777777">
        <w:tc>
          <w:tcPr>
            <w:tcW w:w="1394" w:type="dxa"/>
            <w:tcBorders>
              <w:top w:val="nil"/>
            </w:tcBorders>
            <w:vAlign w:val="center"/>
          </w:tcPr>
          <w:p w14:paraId="3C372699" w14:textId="77777777" w:rsidR="00985C51" w:rsidRDefault="00985C51"/>
        </w:tc>
        <w:tc>
          <w:tcPr>
            <w:tcW w:w="1175" w:type="dxa"/>
          </w:tcPr>
          <w:p w14:paraId="2AD08371" w14:textId="77777777" w:rsidR="00985C51" w:rsidRDefault="004B7F23">
            <w:r>
              <w:t>2 meeting cycle</w:t>
            </w:r>
          </w:p>
        </w:tc>
        <w:tc>
          <w:tcPr>
            <w:tcW w:w="4149" w:type="dxa"/>
          </w:tcPr>
          <w:p w14:paraId="1C4F40F2" w14:textId="77777777" w:rsidR="00985C51" w:rsidRDefault="004B7F23">
            <w:pPr>
              <w:pBdr>
                <w:top w:val="nil"/>
                <w:left w:val="nil"/>
                <w:bottom w:val="nil"/>
                <w:right w:val="nil"/>
                <w:between w:val="nil"/>
              </w:pBdr>
            </w:pPr>
            <w:r>
              <w:t>Reducing number of parameters</w:t>
            </w:r>
          </w:p>
          <w:p w14:paraId="277B54EA" w14:textId="77777777" w:rsidR="00985C51" w:rsidRDefault="00985C51"/>
        </w:tc>
        <w:tc>
          <w:tcPr>
            <w:tcW w:w="2627" w:type="dxa"/>
          </w:tcPr>
          <w:p w14:paraId="4175560C" w14:textId="77777777" w:rsidR="00985C51" w:rsidRDefault="004B7F23">
            <w:r>
              <w:t>Attilio</w:t>
            </w:r>
          </w:p>
        </w:tc>
      </w:tr>
      <w:tr w:rsidR="00985C51" w14:paraId="1602A6AA" w14:textId="77777777">
        <w:tc>
          <w:tcPr>
            <w:tcW w:w="1394" w:type="dxa"/>
            <w:tcBorders>
              <w:top w:val="nil"/>
            </w:tcBorders>
            <w:vAlign w:val="center"/>
          </w:tcPr>
          <w:p w14:paraId="49BAE071" w14:textId="77777777" w:rsidR="00985C51" w:rsidRDefault="00985C51"/>
        </w:tc>
        <w:tc>
          <w:tcPr>
            <w:tcW w:w="1175" w:type="dxa"/>
          </w:tcPr>
          <w:p w14:paraId="21413ABA" w14:textId="77777777" w:rsidR="00985C51" w:rsidRDefault="004B7F23">
            <w:bookmarkStart w:id="6" w:name="_heading=h.1fob9te" w:colFirst="0" w:colLast="0"/>
            <w:bookmarkEnd w:id="6"/>
            <w:r>
              <w:t>2 meeting cycles</w:t>
            </w:r>
          </w:p>
        </w:tc>
        <w:tc>
          <w:tcPr>
            <w:tcW w:w="4149" w:type="dxa"/>
          </w:tcPr>
          <w:p w14:paraId="5E76A5B8" w14:textId="77777777" w:rsidR="00985C51" w:rsidRDefault="004B7F23">
            <w:pPr>
              <w:pBdr>
                <w:top w:val="nil"/>
                <w:left w:val="nil"/>
                <w:bottom w:val="nil"/>
                <w:right w:val="nil"/>
                <w:between w:val="nil"/>
              </w:pBdr>
            </w:pPr>
            <w:r>
              <w:t>Find a proxy for the encoding rate</w:t>
            </w:r>
          </w:p>
          <w:p w14:paraId="08C06DDF" w14:textId="77777777" w:rsidR="00985C51" w:rsidRDefault="00985C51">
            <w:pPr>
              <w:pBdr>
                <w:top w:val="nil"/>
                <w:left w:val="nil"/>
                <w:bottom w:val="nil"/>
                <w:right w:val="nil"/>
                <w:between w:val="nil"/>
              </w:pBdr>
            </w:pPr>
          </w:p>
        </w:tc>
        <w:tc>
          <w:tcPr>
            <w:tcW w:w="2627" w:type="dxa"/>
          </w:tcPr>
          <w:p w14:paraId="5943B84F" w14:textId="77777777" w:rsidR="00985C51" w:rsidRDefault="004B7F23">
            <w:r>
              <w:t>Attilio, Alessandra, Roberto</w:t>
            </w:r>
          </w:p>
        </w:tc>
      </w:tr>
      <w:tr w:rsidR="00985C51" w:rsidRPr="00683A38" w14:paraId="10A12F32" w14:textId="77777777">
        <w:tc>
          <w:tcPr>
            <w:tcW w:w="1394" w:type="dxa"/>
            <w:vAlign w:val="center"/>
          </w:tcPr>
          <w:p w14:paraId="7EC073D0" w14:textId="77777777" w:rsidR="00985C51" w:rsidRDefault="004B7F23">
            <w:r>
              <w:t>Super Resolution</w:t>
            </w:r>
          </w:p>
        </w:tc>
        <w:tc>
          <w:tcPr>
            <w:tcW w:w="1175" w:type="dxa"/>
          </w:tcPr>
          <w:p w14:paraId="3827EB46" w14:textId="77777777" w:rsidR="00985C51" w:rsidRDefault="004B7F23">
            <w:r>
              <w:t>2 meeting cycles</w:t>
            </w:r>
          </w:p>
        </w:tc>
        <w:tc>
          <w:tcPr>
            <w:tcW w:w="4149" w:type="dxa"/>
          </w:tcPr>
          <w:p w14:paraId="6E79A7E1" w14:textId="77777777" w:rsidR="00985C51" w:rsidRDefault="004B7F23">
            <w:r>
              <w:t>Validation of BD-rate results on HD24K</w:t>
            </w:r>
          </w:p>
        </w:tc>
        <w:tc>
          <w:tcPr>
            <w:tcW w:w="2627" w:type="dxa"/>
          </w:tcPr>
          <w:p w14:paraId="4C2A5F92" w14:textId="77777777" w:rsidR="00985C51" w:rsidRPr="006A3B61" w:rsidRDefault="004B7F23">
            <w:pPr>
              <w:rPr>
                <w:lang w:val="it-IT"/>
              </w:rPr>
            </w:pPr>
            <w:r w:rsidRPr="006A3B61">
              <w:rPr>
                <w:lang w:val="it-IT"/>
              </w:rPr>
              <w:t>Francesco, Antonio, Mattia and Alessandro</w:t>
            </w:r>
          </w:p>
        </w:tc>
      </w:tr>
      <w:tr w:rsidR="00985C51" w14:paraId="03DAC4F3" w14:textId="77777777">
        <w:tc>
          <w:tcPr>
            <w:tcW w:w="1394" w:type="dxa"/>
            <w:tcBorders>
              <w:top w:val="nil"/>
            </w:tcBorders>
            <w:vAlign w:val="center"/>
          </w:tcPr>
          <w:p w14:paraId="129C4BC3" w14:textId="77777777" w:rsidR="00985C51" w:rsidRPr="006A3B61" w:rsidRDefault="00985C51">
            <w:pPr>
              <w:widowControl w:val="0"/>
              <w:pBdr>
                <w:top w:val="nil"/>
                <w:left w:val="nil"/>
                <w:bottom w:val="nil"/>
                <w:right w:val="nil"/>
                <w:between w:val="nil"/>
              </w:pBdr>
              <w:spacing w:line="276" w:lineRule="auto"/>
              <w:rPr>
                <w:lang w:val="it-IT"/>
              </w:rPr>
            </w:pPr>
          </w:p>
        </w:tc>
        <w:tc>
          <w:tcPr>
            <w:tcW w:w="1175" w:type="dxa"/>
          </w:tcPr>
          <w:p w14:paraId="11132CF8" w14:textId="77777777" w:rsidR="00985C51" w:rsidRDefault="004B7F23">
            <w:r>
              <w:t>1 meeting cycle</w:t>
            </w:r>
          </w:p>
        </w:tc>
        <w:tc>
          <w:tcPr>
            <w:tcW w:w="4149" w:type="dxa"/>
          </w:tcPr>
          <w:p w14:paraId="27B0D141" w14:textId="77777777" w:rsidR="00985C51" w:rsidRDefault="004B7F23">
            <w:r>
              <w:t>Visual evaluation of the compressed test sequences</w:t>
            </w:r>
          </w:p>
          <w:p w14:paraId="45587611" w14:textId="77777777" w:rsidR="00985C51" w:rsidRDefault="00985C51"/>
        </w:tc>
        <w:tc>
          <w:tcPr>
            <w:tcW w:w="2627" w:type="dxa"/>
          </w:tcPr>
          <w:p w14:paraId="6DB640A4" w14:textId="77777777" w:rsidR="00985C51" w:rsidRDefault="004B7F23">
            <w:r>
              <w:t>All</w:t>
            </w:r>
          </w:p>
        </w:tc>
      </w:tr>
      <w:tr w:rsidR="00985C51" w14:paraId="5585DB1A" w14:textId="77777777">
        <w:tc>
          <w:tcPr>
            <w:tcW w:w="1394" w:type="dxa"/>
            <w:vAlign w:val="center"/>
          </w:tcPr>
          <w:p w14:paraId="7AC24B02" w14:textId="77777777" w:rsidR="00985C51" w:rsidRDefault="004B7F23">
            <w:pPr>
              <w:widowControl w:val="0"/>
              <w:pBdr>
                <w:top w:val="nil"/>
                <w:left w:val="nil"/>
                <w:bottom w:val="nil"/>
                <w:right w:val="nil"/>
                <w:between w:val="nil"/>
              </w:pBdr>
              <w:spacing w:line="276" w:lineRule="auto"/>
            </w:pPr>
            <w:r>
              <w:t>In-loop</w:t>
            </w:r>
          </w:p>
        </w:tc>
        <w:tc>
          <w:tcPr>
            <w:tcW w:w="1175" w:type="dxa"/>
          </w:tcPr>
          <w:p w14:paraId="0AC4766E" w14:textId="77777777" w:rsidR="00985C51" w:rsidRDefault="004B7F23">
            <w:r>
              <w:t>1 meeting cycle</w:t>
            </w:r>
          </w:p>
        </w:tc>
        <w:tc>
          <w:tcPr>
            <w:tcW w:w="4149" w:type="dxa"/>
          </w:tcPr>
          <w:p w14:paraId="51166A1F" w14:textId="3CCE7FAE" w:rsidR="00985C51" w:rsidRDefault="004B7F23" w:rsidP="00683A38">
            <w:r>
              <w:t xml:space="preserve">Run the Ren Yang software to review the performance on our test sequences </w:t>
            </w:r>
          </w:p>
        </w:tc>
        <w:tc>
          <w:tcPr>
            <w:tcW w:w="2627" w:type="dxa"/>
          </w:tcPr>
          <w:p w14:paraId="63F1FD0E" w14:textId="77777777" w:rsidR="00985C51" w:rsidRDefault="004B7F23">
            <w:r>
              <w:t>Roberto</w:t>
            </w:r>
          </w:p>
        </w:tc>
      </w:tr>
      <w:tr w:rsidR="00985C51" w14:paraId="637BBB71" w14:textId="77777777">
        <w:tc>
          <w:tcPr>
            <w:tcW w:w="1394" w:type="dxa"/>
            <w:vAlign w:val="center"/>
          </w:tcPr>
          <w:p w14:paraId="0B334632" w14:textId="77777777" w:rsidR="00985C51" w:rsidRDefault="00985C51">
            <w:pPr>
              <w:widowControl w:val="0"/>
              <w:pBdr>
                <w:top w:val="nil"/>
                <w:left w:val="nil"/>
                <w:bottom w:val="nil"/>
                <w:right w:val="nil"/>
                <w:between w:val="nil"/>
              </w:pBdr>
              <w:spacing w:line="276" w:lineRule="auto"/>
            </w:pPr>
          </w:p>
        </w:tc>
        <w:tc>
          <w:tcPr>
            <w:tcW w:w="1175" w:type="dxa"/>
          </w:tcPr>
          <w:p w14:paraId="4918A629" w14:textId="77777777" w:rsidR="00985C51" w:rsidRDefault="004B7F23">
            <w:r>
              <w:t>1 meeting cycle</w:t>
            </w:r>
          </w:p>
        </w:tc>
        <w:tc>
          <w:tcPr>
            <w:tcW w:w="4149" w:type="dxa"/>
          </w:tcPr>
          <w:p w14:paraId="51AB3CFF" w14:textId="77777777" w:rsidR="00985C51" w:rsidRDefault="004B7F23">
            <w:r>
              <w:t xml:space="preserve">Have a look into the python Neural Network code </w:t>
            </w:r>
          </w:p>
        </w:tc>
        <w:tc>
          <w:tcPr>
            <w:tcW w:w="2627" w:type="dxa"/>
          </w:tcPr>
          <w:p w14:paraId="314FF521" w14:textId="77777777" w:rsidR="00985C51" w:rsidRDefault="004B7F23">
            <w:r>
              <w:t>Ren and Tianyi</w:t>
            </w:r>
          </w:p>
        </w:tc>
      </w:tr>
      <w:tr w:rsidR="00985C51" w14:paraId="50CFA2FA" w14:textId="77777777">
        <w:tc>
          <w:tcPr>
            <w:tcW w:w="1394" w:type="dxa"/>
            <w:vAlign w:val="center"/>
          </w:tcPr>
          <w:p w14:paraId="1CD2D0B2" w14:textId="77777777" w:rsidR="00985C51" w:rsidRDefault="00985C51">
            <w:pPr>
              <w:widowControl w:val="0"/>
              <w:pBdr>
                <w:top w:val="nil"/>
                <w:left w:val="nil"/>
                <w:bottom w:val="nil"/>
                <w:right w:val="nil"/>
                <w:between w:val="nil"/>
              </w:pBdr>
              <w:spacing w:line="276" w:lineRule="auto"/>
            </w:pPr>
          </w:p>
        </w:tc>
        <w:tc>
          <w:tcPr>
            <w:tcW w:w="1175" w:type="dxa"/>
          </w:tcPr>
          <w:p w14:paraId="5E9CECB1" w14:textId="77777777" w:rsidR="00985C51" w:rsidRDefault="004B7F23">
            <w:r>
              <w:t>1 meeting cycle</w:t>
            </w:r>
          </w:p>
        </w:tc>
        <w:tc>
          <w:tcPr>
            <w:tcW w:w="4149" w:type="dxa"/>
          </w:tcPr>
          <w:p w14:paraId="45312CB3" w14:textId="77777777" w:rsidR="00985C51" w:rsidRDefault="004B7F23">
            <w:r>
              <w:t>Start the porting from HEVC code to EVC</w:t>
            </w:r>
          </w:p>
        </w:tc>
        <w:tc>
          <w:tcPr>
            <w:tcW w:w="2627" w:type="dxa"/>
          </w:tcPr>
          <w:p w14:paraId="0A8CA62C" w14:textId="77777777" w:rsidR="00985C51" w:rsidRDefault="004B7F23">
            <w:r>
              <w:t>Ren and Tianyi</w:t>
            </w:r>
          </w:p>
        </w:tc>
      </w:tr>
    </w:tbl>
    <w:p w14:paraId="48AC251D" w14:textId="77777777" w:rsidR="00985C51" w:rsidRDefault="00985C51"/>
    <w:p w14:paraId="0F18B0A4" w14:textId="77777777" w:rsidR="00985C51" w:rsidRDefault="004B7F23">
      <w:pPr>
        <w:rPr>
          <w:b/>
        </w:rPr>
      </w:pPr>
      <w:proofErr w:type="gramStart"/>
      <w:r>
        <w:rPr>
          <w:b/>
        </w:rPr>
        <w:t>Future Plan</w:t>
      </w:r>
      <w:proofErr w:type="gramEnd"/>
    </w:p>
    <w:p w14:paraId="413D34A8" w14:textId="77777777" w:rsidR="00985C51" w:rsidRDefault="004B7F23">
      <w:pPr>
        <w:numPr>
          <w:ilvl w:val="0"/>
          <w:numId w:val="3"/>
        </w:numPr>
        <w:pBdr>
          <w:top w:val="nil"/>
          <w:left w:val="nil"/>
          <w:bottom w:val="nil"/>
          <w:right w:val="nil"/>
          <w:between w:val="nil"/>
        </w:pBdr>
      </w:pPr>
      <w:r>
        <w:rPr>
          <w:color w:val="000000"/>
        </w:rPr>
        <w:t>motion compensation: improve the motion compensation using NN architecture</w:t>
      </w:r>
    </w:p>
    <w:p w14:paraId="6419E9E5" w14:textId="77777777" w:rsidR="00985C51" w:rsidRDefault="004B7F23">
      <w:pPr>
        <w:numPr>
          <w:ilvl w:val="0"/>
          <w:numId w:val="3"/>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of side information; leverage on Optical Flow algorithm for the motion estimation.</w:t>
      </w:r>
    </w:p>
    <w:p w14:paraId="512EE05D" w14:textId="77777777" w:rsidR="00985C51" w:rsidRDefault="004B7F23">
      <w:pPr>
        <w:numPr>
          <w:ilvl w:val="0"/>
          <w:numId w:val="3"/>
        </w:numPr>
        <w:pBdr>
          <w:top w:val="nil"/>
          <w:left w:val="nil"/>
          <w:bottom w:val="nil"/>
          <w:right w:val="nil"/>
          <w:between w:val="nil"/>
        </w:pBdr>
        <w:jc w:val="left"/>
      </w:pPr>
      <w:r>
        <w:rPr>
          <w:color w:val="000000"/>
        </w:rPr>
        <w:t>quantization: uniform scalar quantization used in classical video codec standards does not conform to the characteristics of the human visual system. It is possible to use a quantization strategy based on neural networks.</w:t>
      </w:r>
    </w:p>
    <w:p w14:paraId="0E623863" w14:textId="77777777" w:rsidR="00985C51" w:rsidRDefault="004B7F23">
      <w:pPr>
        <w:numPr>
          <w:ilvl w:val="0"/>
          <w:numId w:val="3"/>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14:paraId="6919F751" w14:textId="77777777" w:rsidR="00985C51" w:rsidRDefault="00985C51"/>
    <w:sectPr w:rsidR="00985C51">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panose1 w:val="00000000000000000000"/>
    <w:charset w:val="00"/>
    <w:family w:val="roman"/>
    <w:notTrueType/>
    <w:pitch w:val="default"/>
  </w:font>
  <w:font w:name="Nimbus Sans L">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A81"/>
    <w:multiLevelType w:val="multilevel"/>
    <w:tmpl w:val="92066B64"/>
    <w:lvl w:ilvl="0">
      <w:start w:val="1"/>
      <w:numFmt w:val="decimal"/>
      <w:pStyle w:val="Titolo1"/>
      <w:lvlText w:val="%1."/>
      <w:lvlJc w:val="left"/>
      <w:pPr>
        <w:ind w:left="720" w:hanging="360"/>
      </w:pPr>
      <w:rPr>
        <w:u w:val="none"/>
      </w:rPr>
    </w:lvl>
    <w:lvl w:ilvl="1">
      <w:start w:val="1"/>
      <w:numFmt w:val="lowerLetter"/>
      <w:pStyle w:val="Titolo2"/>
      <w:lvlText w:val="%2."/>
      <w:lvlJc w:val="left"/>
      <w:pPr>
        <w:ind w:left="1440" w:hanging="360"/>
      </w:pPr>
      <w:rPr>
        <w:u w:val="none"/>
      </w:rPr>
    </w:lvl>
    <w:lvl w:ilvl="2">
      <w:start w:val="1"/>
      <w:numFmt w:val="lowerRoman"/>
      <w:pStyle w:val="Titolo3"/>
      <w:lvlText w:val="%3."/>
      <w:lvlJc w:val="right"/>
      <w:pPr>
        <w:ind w:left="2160" w:hanging="360"/>
      </w:pPr>
      <w:rPr>
        <w:u w:val="none"/>
      </w:rPr>
    </w:lvl>
    <w:lvl w:ilvl="3">
      <w:start w:val="1"/>
      <w:numFmt w:val="decimal"/>
      <w:pStyle w:val="Titolo4"/>
      <w:lvlText w:val="%4."/>
      <w:lvlJc w:val="left"/>
      <w:pPr>
        <w:ind w:left="2880" w:hanging="360"/>
      </w:pPr>
      <w:rPr>
        <w:u w:val="none"/>
      </w:rPr>
    </w:lvl>
    <w:lvl w:ilvl="4">
      <w:start w:val="1"/>
      <w:numFmt w:val="lowerLetter"/>
      <w:pStyle w:val="Titolo5"/>
      <w:lvlText w:val="%5."/>
      <w:lvlJc w:val="left"/>
      <w:pPr>
        <w:ind w:left="3600" w:hanging="360"/>
      </w:pPr>
      <w:rPr>
        <w:u w:val="none"/>
      </w:rPr>
    </w:lvl>
    <w:lvl w:ilvl="5">
      <w:start w:val="1"/>
      <w:numFmt w:val="lowerRoman"/>
      <w:pStyle w:val="Titolo6"/>
      <w:lvlText w:val="%6."/>
      <w:lvlJc w:val="right"/>
      <w:pPr>
        <w:ind w:left="4320" w:hanging="360"/>
      </w:pPr>
      <w:rPr>
        <w:u w:val="none"/>
      </w:rPr>
    </w:lvl>
    <w:lvl w:ilvl="6">
      <w:start w:val="1"/>
      <w:numFmt w:val="decimal"/>
      <w:pStyle w:val="Titolo7"/>
      <w:lvlText w:val="%7."/>
      <w:lvlJc w:val="left"/>
      <w:pPr>
        <w:ind w:left="5040" w:hanging="360"/>
      </w:pPr>
      <w:rPr>
        <w:u w:val="none"/>
      </w:rPr>
    </w:lvl>
    <w:lvl w:ilvl="7">
      <w:start w:val="1"/>
      <w:numFmt w:val="lowerLetter"/>
      <w:pStyle w:val="Titolo8"/>
      <w:lvlText w:val="%8."/>
      <w:lvlJc w:val="left"/>
      <w:pPr>
        <w:ind w:left="5760" w:hanging="360"/>
      </w:pPr>
      <w:rPr>
        <w:u w:val="none"/>
      </w:rPr>
    </w:lvl>
    <w:lvl w:ilvl="8">
      <w:start w:val="1"/>
      <w:numFmt w:val="lowerRoman"/>
      <w:pStyle w:val="Titolo9"/>
      <w:lvlText w:val="%9."/>
      <w:lvlJc w:val="right"/>
      <w:pPr>
        <w:ind w:left="6480" w:hanging="360"/>
      </w:pPr>
      <w:rPr>
        <w:u w:val="none"/>
      </w:rPr>
    </w:lvl>
  </w:abstractNum>
  <w:abstractNum w:abstractNumId="1" w15:restartNumberingAfterBreak="0">
    <w:nsid w:val="33C95508"/>
    <w:multiLevelType w:val="multilevel"/>
    <w:tmpl w:val="D22A114C"/>
    <w:lvl w:ilvl="0">
      <w:start w:val="1"/>
      <w:numFmt w:val="bullet"/>
      <w:pStyle w:val="ANNEX"/>
      <w:lvlText w:val="●"/>
      <w:lvlJc w:val="left"/>
      <w:pPr>
        <w:ind w:left="720" w:hanging="360"/>
      </w:pPr>
      <w:rPr>
        <w:u w:val="none"/>
      </w:rPr>
    </w:lvl>
    <w:lvl w:ilvl="1">
      <w:start w:val="1"/>
      <w:numFmt w:val="bullet"/>
      <w:pStyle w:val="a2"/>
      <w:lvlText w:val="○"/>
      <w:lvlJc w:val="left"/>
      <w:pPr>
        <w:ind w:left="1440" w:hanging="360"/>
      </w:pPr>
      <w:rPr>
        <w:u w:val="none"/>
      </w:rPr>
    </w:lvl>
    <w:lvl w:ilvl="2">
      <w:start w:val="1"/>
      <w:numFmt w:val="bullet"/>
      <w:pStyle w:val="a3"/>
      <w:lvlText w:val="■"/>
      <w:lvlJc w:val="left"/>
      <w:pPr>
        <w:ind w:left="2160" w:hanging="360"/>
      </w:pPr>
      <w:rPr>
        <w:u w:val="none"/>
      </w:rPr>
    </w:lvl>
    <w:lvl w:ilvl="3">
      <w:start w:val="1"/>
      <w:numFmt w:val="bullet"/>
      <w:pStyle w:val="a4"/>
      <w:lvlText w:val="●"/>
      <w:lvlJc w:val="left"/>
      <w:pPr>
        <w:ind w:left="2880" w:hanging="360"/>
      </w:pPr>
      <w:rPr>
        <w:u w:val="none"/>
      </w:rPr>
    </w:lvl>
    <w:lvl w:ilvl="4">
      <w:start w:val="1"/>
      <w:numFmt w:val="bullet"/>
      <w:pStyle w:val="a5"/>
      <w:lvlText w:val="○"/>
      <w:lvlJc w:val="left"/>
      <w:pPr>
        <w:ind w:left="3600" w:hanging="360"/>
      </w:pPr>
      <w:rPr>
        <w:u w:val="none"/>
      </w:rPr>
    </w:lvl>
    <w:lvl w:ilvl="5">
      <w:start w:val="1"/>
      <w:numFmt w:val="bullet"/>
      <w:pStyle w:val="a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887347"/>
    <w:multiLevelType w:val="multilevel"/>
    <w:tmpl w:val="92040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7396438">
    <w:abstractNumId w:val="0"/>
  </w:num>
  <w:num w:numId="2" w16cid:durableId="962078610">
    <w:abstractNumId w:val="1"/>
  </w:num>
  <w:num w:numId="3" w16cid:durableId="39658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51"/>
    <w:rsid w:val="004B7F23"/>
    <w:rsid w:val="00683A38"/>
    <w:rsid w:val="006A3B61"/>
    <w:rsid w:val="00985C51"/>
    <w:rsid w:val="009D3556"/>
    <w:rsid w:val="00DC5DA4"/>
    <w:rsid w:val="00DE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20DB"/>
  <w15:docId w15:val="{B9ACB447-4693-454D-8B96-E8B62B2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E3F"/>
    <w:rPr>
      <w:rFonts w:eastAsia="SimSun"/>
      <w:lang w:eastAsia="zh-CN"/>
    </w:rPr>
  </w:style>
  <w:style w:type="paragraph" w:styleId="Titolo1">
    <w:name w:val="heading 1"/>
    <w:basedOn w:val="Normale"/>
    <w:next w:val="Normale"/>
    <w:uiPriority w:val="9"/>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uiPriority w:val="9"/>
    <w:semiHidden/>
    <w:unhideWhenUsed/>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uiPriority w:val="9"/>
    <w:semiHidden/>
    <w:unhideWhenUsed/>
    <w:qFormat/>
    <w:rsid w:val="00221F51"/>
    <w:pPr>
      <w:keepNext/>
      <w:numPr>
        <w:ilvl w:val="3"/>
        <w:numId w:val="1"/>
      </w:numPr>
      <w:spacing w:before="240" w:after="60"/>
      <w:outlineLvl w:val="3"/>
    </w:pPr>
    <w:rPr>
      <w:b/>
      <w:bCs/>
      <w:i/>
      <w:szCs w:val="28"/>
    </w:rPr>
  </w:style>
  <w:style w:type="paragraph" w:styleId="Titolo5">
    <w:name w:val="heading 5"/>
    <w:basedOn w:val="Normale"/>
    <w:next w:val="Normale"/>
    <w:uiPriority w:val="9"/>
    <w:semiHidden/>
    <w:unhideWhenUsed/>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uiPriority w:val="9"/>
    <w:semiHidden/>
    <w:unhideWhenUsed/>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pPr>
      <w:spacing w:after="200" w:line="276" w:lineRule="auto"/>
    </w:pPr>
    <w:rPr>
      <w:rFonts w:ascii="Cambria" w:eastAsia="Cambria" w:hAnsi="Cambria" w:cs="Cambria"/>
      <w:i/>
      <w:color w:val="4F81BD"/>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top w:w="100" w:type="dxa"/>
        <w:left w:w="100" w:type="dxa"/>
        <w:bottom w:w="100" w:type="dxa"/>
        <w:right w:w="100" w:type="dxa"/>
      </w:tblCellMar>
    </w:tblPr>
  </w:style>
  <w:style w:type="table" w:customStyle="1" w:styleId="a7">
    <w:basedOn w:val="TableNormal7"/>
    <w:tblPr>
      <w:tblStyleRowBandSize w:val="1"/>
      <w:tblStyleColBandSize w:val="1"/>
      <w:tblCellMar>
        <w:top w:w="100" w:type="dxa"/>
        <w:left w:w="100" w:type="dxa"/>
        <w:bottom w:w="100" w:type="dxa"/>
        <w:right w:w="100" w:type="dxa"/>
      </w:tblCellMar>
    </w:tblPr>
  </w:style>
  <w:style w:type="table" w:customStyle="1" w:styleId="a8">
    <w:basedOn w:val="TableNormal7"/>
    <w:tblPr>
      <w:tblStyleRowBandSize w:val="1"/>
      <w:tblStyleColBandSize w:val="1"/>
      <w:tblCellMar>
        <w:top w:w="100" w:type="dxa"/>
        <w:left w:w="100" w:type="dxa"/>
        <w:bottom w:w="100" w:type="dxa"/>
        <w:right w:w="100" w:type="dxa"/>
      </w:tblCellMar>
    </w:tblPr>
  </w:style>
  <w:style w:type="table" w:customStyle="1" w:styleId="a9">
    <w:basedOn w:val="TableNormal7"/>
    <w:tblPr>
      <w:tblStyleRowBandSize w:val="1"/>
      <w:tblStyleColBandSize w:val="1"/>
      <w:tblCellMar>
        <w:left w:w="108" w:type="dxa"/>
        <w:right w:w="108" w:type="dxa"/>
      </w:tblCellMar>
    </w:tblPr>
  </w:style>
  <w:style w:type="table" w:customStyle="1" w:styleId="aa">
    <w:basedOn w:val="TableNormal7"/>
    <w:tblPr>
      <w:tblStyleRowBandSize w:val="1"/>
      <w:tblStyleColBandSize w:val="1"/>
      <w:tblCellMar>
        <w:top w:w="100" w:type="dxa"/>
        <w:left w:w="108" w:type="dxa"/>
        <w:bottom w:w="100" w:type="dxa"/>
        <w:right w:w="108" w:type="dxa"/>
      </w:tblCellMar>
    </w:tblPr>
  </w:style>
  <w:style w:type="table" w:customStyle="1" w:styleId="ab">
    <w:basedOn w:val="TableNormal7"/>
    <w:tblPr>
      <w:tblStyleRowBandSize w:val="1"/>
      <w:tblStyleColBandSize w:val="1"/>
      <w:tblCellMar>
        <w:top w:w="100" w:type="dxa"/>
        <w:left w:w="108" w:type="dxa"/>
        <w:bottom w:w="100" w:type="dxa"/>
        <w:right w:w="108" w:type="dxa"/>
      </w:tblCellMar>
    </w:tblPr>
  </w:style>
  <w:style w:type="table" w:customStyle="1" w:styleId="ac">
    <w:basedOn w:val="TableNormal7"/>
    <w:tblPr>
      <w:tblStyleRowBandSize w:val="1"/>
      <w:tblStyleColBandSize w:val="1"/>
      <w:tblCellMar>
        <w:left w:w="115" w:type="dxa"/>
        <w:right w:w="115" w:type="dxa"/>
      </w:tblCellMar>
    </w:tblPr>
  </w:style>
  <w:style w:type="table" w:customStyle="1" w:styleId="ad">
    <w:basedOn w:val="TableNormal7"/>
    <w:tblPr>
      <w:tblStyleRowBandSize w:val="1"/>
      <w:tblStyleColBandSize w:val="1"/>
      <w:tblCellMar>
        <w:left w:w="115" w:type="dxa"/>
        <w:right w:w="115" w:type="dxa"/>
      </w:tblCellMar>
    </w:tblPr>
  </w:style>
  <w:style w:type="table" w:customStyle="1" w:styleId="ae">
    <w:basedOn w:val="TableNormal7"/>
    <w:tblPr>
      <w:tblStyleRowBandSize w:val="1"/>
      <w:tblStyleColBandSize w:val="1"/>
      <w:tblCellMar>
        <w:left w:w="115" w:type="dxa"/>
        <w:right w:w="115" w:type="dxa"/>
      </w:tblCellMar>
    </w:tblPr>
  </w:style>
  <w:style w:type="table" w:customStyle="1" w:styleId="af">
    <w:basedOn w:val="TableNormal7"/>
    <w:tblPr>
      <w:tblStyleRowBandSize w:val="1"/>
      <w:tblStyleColBandSize w:val="1"/>
      <w:tblCellMar>
        <w:top w:w="100" w:type="dxa"/>
        <w:left w:w="108" w:type="dxa"/>
        <w:bottom w:w="100" w:type="dxa"/>
        <w:right w:w="108" w:type="dxa"/>
      </w:tblCellMar>
    </w:tblPr>
  </w:style>
  <w:style w:type="table" w:customStyle="1" w:styleId="af0">
    <w:basedOn w:val="TableNormal6"/>
    <w:tblPr>
      <w:tblStyleRowBandSize w:val="1"/>
      <w:tblStyleColBandSize w:val="1"/>
      <w:tblCellMar>
        <w:top w:w="100" w:type="dxa"/>
        <w:left w:w="108" w:type="dxa"/>
        <w:bottom w:w="100" w:type="dxa"/>
        <w:right w:w="108" w:type="dxa"/>
      </w:tblCellMar>
    </w:tblPr>
  </w:style>
  <w:style w:type="table" w:customStyle="1" w:styleId="af1">
    <w:basedOn w:val="TableNormal6"/>
    <w:tblPr>
      <w:tblStyleRowBandSize w:val="1"/>
      <w:tblStyleColBandSize w:val="1"/>
      <w:tblCellMar>
        <w:top w:w="100" w:type="dxa"/>
        <w:left w:w="108" w:type="dxa"/>
        <w:bottom w:w="100" w:type="dxa"/>
        <w:right w:w="108" w:type="dxa"/>
      </w:tblCellMar>
    </w:tblPr>
  </w:style>
  <w:style w:type="table" w:customStyle="1" w:styleId="af2">
    <w:basedOn w:val="TableNormal6"/>
    <w:tblPr>
      <w:tblStyleRowBandSize w:val="1"/>
      <w:tblStyleColBandSize w:val="1"/>
      <w:tblCellMar>
        <w:top w:w="100" w:type="dxa"/>
        <w:left w:w="108" w:type="dxa"/>
        <w:bottom w:w="100" w:type="dxa"/>
        <w:right w:w="108" w:type="dxa"/>
      </w:tblCellMar>
    </w:tblPr>
  </w:style>
  <w:style w:type="table" w:customStyle="1" w:styleId="af3">
    <w:basedOn w:val="TableNormal5"/>
    <w:tblPr>
      <w:tblStyleRowBandSize w:val="1"/>
      <w:tblStyleColBandSize w:val="1"/>
      <w:tblCellMar>
        <w:top w:w="100" w:type="dxa"/>
        <w:left w:w="108" w:type="dxa"/>
        <w:bottom w:w="100" w:type="dxa"/>
        <w:right w:w="108" w:type="dxa"/>
      </w:tblCellMar>
    </w:tblPr>
  </w:style>
  <w:style w:type="table" w:customStyle="1" w:styleId="af4">
    <w:basedOn w:val="TableNormal5"/>
    <w:tblPr>
      <w:tblStyleRowBandSize w:val="1"/>
      <w:tblStyleColBandSize w:val="1"/>
      <w:tblCellMar>
        <w:top w:w="100" w:type="dxa"/>
        <w:left w:w="108" w:type="dxa"/>
        <w:bottom w:w="100" w:type="dxa"/>
        <w:right w:w="108" w:type="dxa"/>
      </w:tblCellMar>
    </w:tblPr>
  </w:style>
  <w:style w:type="table" w:customStyle="1" w:styleId="af5">
    <w:basedOn w:val="TableNormal5"/>
    <w:tblPr>
      <w:tblStyleRowBandSize w:val="1"/>
      <w:tblStyleColBandSize w:val="1"/>
      <w:tblCellMar>
        <w:top w:w="100" w:type="dxa"/>
        <w:left w:w="108" w:type="dxa"/>
        <w:bottom w:w="100" w:type="dxa"/>
        <w:right w:w="108" w:type="dxa"/>
      </w:tblCellMar>
    </w:tblPr>
  </w:style>
  <w:style w:type="table" w:customStyle="1" w:styleId="af6">
    <w:basedOn w:val="TableNormal4"/>
    <w:tblPr>
      <w:tblStyleRowBandSize w:val="1"/>
      <w:tblStyleColBandSize w:val="1"/>
      <w:tblCellMar>
        <w:top w:w="100" w:type="dxa"/>
        <w:left w:w="108" w:type="dxa"/>
        <w:bottom w:w="100" w:type="dxa"/>
        <w:right w:w="108" w:type="dxa"/>
      </w:tblCellMar>
    </w:tblPr>
  </w:style>
  <w:style w:type="table" w:customStyle="1" w:styleId="af7">
    <w:basedOn w:val="TableNormal4"/>
    <w:tblPr>
      <w:tblStyleRowBandSize w:val="1"/>
      <w:tblStyleColBandSize w:val="1"/>
      <w:tblCellMar>
        <w:top w:w="100" w:type="dxa"/>
        <w:left w:w="108" w:type="dxa"/>
        <w:bottom w:w="100" w:type="dxa"/>
        <w:right w:w="108" w:type="dxa"/>
      </w:tblCellMar>
    </w:tblPr>
  </w:style>
  <w:style w:type="table" w:customStyle="1" w:styleId="af8">
    <w:basedOn w:val="TableNormal4"/>
    <w:tblPr>
      <w:tblStyleRowBandSize w:val="1"/>
      <w:tblStyleColBandSize w:val="1"/>
      <w:tblCellMar>
        <w:top w:w="100" w:type="dxa"/>
        <w:left w:w="108" w:type="dxa"/>
        <w:bottom w:w="100" w:type="dxa"/>
        <w:right w:w="108" w:type="dxa"/>
      </w:tblCellMar>
    </w:tblPr>
  </w:style>
  <w:style w:type="character" w:styleId="Menzionenonrisolta">
    <w:name w:val="Unresolved Mention"/>
    <w:basedOn w:val="Carpredefinitoparagrafo"/>
    <w:uiPriority w:val="99"/>
    <w:semiHidden/>
    <w:unhideWhenUsed/>
    <w:rsid w:val="00234196"/>
    <w:rPr>
      <w:color w:val="605E5C"/>
      <w:shd w:val="clear" w:color="auto" w:fill="E1DFDD"/>
    </w:rPr>
  </w:style>
  <w:style w:type="table" w:customStyle="1" w:styleId="af9">
    <w:basedOn w:val="TableNormal3"/>
    <w:tblPr>
      <w:tblStyleRowBandSize w:val="1"/>
      <w:tblStyleColBandSize w:val="1"/>
      <w:tblCellMar>
        <w:top w:w="100" w:type="dxa"/>
        <w:left w:w="108" w:type="dxa"/>
        <w:bottom w:w="100" w:type="dxa"/>
        <w:right w:w="108" w:type="dxa"/>
      </w:tblCellMar>
    </w:tblPr>
  </w:style>
  <w:style w:type="table" w:customStyle="1" w:styleId="afa">
    <w:basedOn w:val="TableNormal3"/>
    <w:tblPr>
      <w:tblStyleRowBandSize w:val="1"/>
      <w:tblStyleColBandSize w:val="1"/>
      <w:tblCellMar>
        <w:top w:w="100" w:type="dxa"/>
        <w:left w:w="108" w:type="dxa"/>
        <w:bottom w:w="100" w:type="dxa"/>
        <w:right w:w="108" w:type="dxa"/>
      </w:tblCellMar>
    </w:tblPr>
  </w:style>
  <w:style w:type="table" w:customStyle="1" w:styleId="afb">
    <w:basedOn w:val="TableNormal3"/>
    <w:tblPr>
      <w:tblStyleRowBandSize w:val="1"/>
      <w:tblStyleColBandSize w:val="1"/>
      <w:tblCellMar>
        <w:top w:w="100" w:type="dxa"/>
        <w:left w:w="108" w:type="dxa"/>
        <w:bottom w:w="100" w:type="dxa"/>
        <w:right w:w="108" w:type="dxa"/>
      </w:tblCellMar>
    </w:tblPr>
  </w:style>
  <w:style w:type="table" w:customStyle="1" w:styleId="afc">
    <w:basedOn w:val="TableNormal2"/>
    <w:tblPr>
      <w:tblStyleRowBandSize w:val="1"/>
      <w:tblStyleColBandSize w:val="1"/>
      <w:tblCellMar>
        <w:top w:w="100" w:type="dxa"/>
        <w:left w:w="108" w:type="dxa"/>
        <w:bottom w:w="100" w:type="dxa"/>
        <w:right w:w="108" w:type="dxa"/>
      </w:tblCellMar>
    </w:tblPr>
  </w:style>
  <w:style w:type="table" w:customStyle="1" w:styleId="afd">
    <w:basedOn w:val="TableNormal2"/>
    <w:tblPr>
      <w:tblStyleRowBandSize w:val="1"/>
      <w:tblStyleColBandSize w:val="1"/>
      <w:tblCellMar>
        <w:top w:w="100" w:type="dxa"/>
        <w:left w:w="108" w:type="dxa"/>
        <w:bottom w:w="100" w:type="dxa"/>
        <w:right w:w="108"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ltravideo.fi/"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ultimedia.tencent.com/resources/tvd" TargetMode="External"/><Relationship Id="rId19" Type="http://schemas.openxmlformats.org/officeDocument/2006/relationships/hyperlink" Target="https://github.com/tianyili2017/MultiFrame-InLoop-Filter" TargetMode="External"/><Relationship Id="rId4" Type="http://schemas.openxmlformats.org/officeDocument/2006/relationships/settings" Target="settings.xml"/><Relationship Id="rId9" Type="http://schemas.openxmlformats.org/officeDocument/2006/relationships/hyperlink" Target="https://www.svt.se/opensource/conte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C4dnDbCmK9mSM2F5E5ZKMJxyA==">AMUW2mV2xIWQ2i0zeQf0qb36l3rslrXSDIhBe+41Zr/WH0YhXKmvuNt7amRQ1HARDjLapGNlPethCYFWpxc8Mrshmt+ImX77bS1L0QSKhdlfBBDhOR18ABrA9uQvU1l9F6weYTjhXyiJdpn4Z1cBn4iLia+nlXPzS/f+TBT73jpXqN3PSenk/j9RxEMPP+/ew2BjGN2lD38I77aHrNY4x5ikCFI+CodIr2wnbPBTqOw8saL8a6DJomE=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renatov56 renatov56</cp:lastModifiedBy>
  <cp:revision>2</cp:revision>
  <dcterms:created xsi:type="dcterms:W3CDTF">2022-06-22T08:31:00Z</dcterms:created>
  <dcterms:modified xsi:type="dcterms:W3CDTF">2022-06-22T08:31:00Z</dcterms:modified>
</cp:coreProperties>
</file>