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5" w:type="dxa"/>
        <w:tblLayout w:type="fixed"/>
        <w:tblLook w:val="04A0" w:firstRow="1" w:lastRow="0" w:firstColumn="1" w:lastColumn="0" w:noHBand="0" w:noVBand="1"/>
      </w:tblPr>
      <w:tblGrid>
        <w:gridCol w:w="957"/>
        <w:gridCol w:w="2401"/>
        <w:gridCol w:w="5997"/>
      </w:tblGrid>
      <w:tr w:rsidR="00257EF0" w:rsidRPr="00D72C7C" w14:paraId="387C9045" w14:textId="77777777" w:rsidTr="003709C9">
        <w:tc>
          <w:tcPr>
            <w:tcW w:w="3358" w:type="dxa"/>
            <w:gridSpan w:val="2"/>
            <w:tcBorders>
              <w:top w:val="nil"/>
              <w:left w:val="nil"/>
              <w:bottom w:val="nil"/>
              <w:right w:val="nil"/>
            </w:tcBorders>
          </w:tcPr>
          <w:p w14:paraId="387C9041" w14:textId="77777777" w:rsidR="00257EF0" w:rsidRPr="00D72C7C" w:rsidRDefault="00000000">
            <w:r>
              <w:pict w14:anchorId="387C90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tole_rId2" o:spid="_x0000_s1027" type="#_x0000_t75" style="position:absolute;margin-left:0;margin-top:0;width:50pt;height:50pt;z-index:251657728;visibility:hidden">
                  <o:lock v:ext="edit" selection="t"/>
                </v:shape>
              </w:pict>
            </w:r>
            <w:r w:rsidR="001F3B20" w:rsidRPr="00D72C7C">
              <w:object w:dxaOrig="11940" w:dyaOrig="4680" w14:anchorId="387C90AF">
                <v:shape id="ole_rId2" o:spid="_x0000_i1025" type="#_x0000_t75" style="width:150pt;height:58.65pt;visibility:visible;mso-wrap-distance-right:0" o:ole="">
                  <v:imagedata r:id="rId6" o:title=""/>
                </v:shape>
                <o:OLEObject Type="Embed" ProgID="PBrush" ShapeID="ole_rId2" DrawAspect="Content" ObjectID="_1719762467" r:id="rId7"/>
              </w:object>
            </w:r>
          </w:p>
        </w:tc>
        <w:tc>
          <w:tcPr>
            <w:tcW w:w="5997" w:type="dxa"/>
            <w:tcBorders>
              <w:top w:val="nil"/>
              <w:left w:val="nil"/>
              <w:bottom w:val="nil"/>
              <w:right w:val="nil"/>
            </w:tcBorders>
            <w:vAlign w:val="center"/>
          </w:tcPr>
          <w:p w14:paraId="387C9042" w14:textId="77777777" w:rsidR="00257EF0" w:rsidRPr="00D72C7C" w:rsidRDefault="001F3B20">
            <w:pPr>
              <w:jc w:val="center"/>
              <w:rPr>
                <w:sz w:val="32"/>
                <w:szCs w:val="32"/>
              </w:rPr>
            </w:pPr>
            <w:r w:rsidRPr="00D72C7C">
              <w:rPr>
                <w:sz w:val="32"/>
                <w:szCs w:val="32"/>
              </w:rPr>
              <w:t xml:space="preserve">Moving Picture, Audio and Data Coding </w:t>
            </w:r>
          </w:p>
          <w:p w14:paraId="387C9043" w14:textId="77777777" w:rsidR="00257EF0" w:rsidRPr="00D72C7C" w:rsidRDefault="001F3B20">
            <w:pPr>
              <w:jc w:val="center"/>
              <w:rPr>
                <w:sz w:val="32"/>
                <w:szCs w:val="32"/>
              </w:rPr>
            </w:pPr>
            <w:r w:rsidRPr="00D72C7C">
              <w:rPr>
                <w:sz w:val="32"/>
                <w:szCs w:val="32"/>
              </w:rPr>
              <w:t>by Artificial Intelligence</w:t>
            </w:r>
          </w:p>
          <w:p w14:paraId="2A4B9AFA" w14:textId="2368049B" w:rsidR="00257EF0" w:rsidRDefault="00334B32">
            <w:pPr>
              <w:jc w:val="center"/>
              <w:rPr>
                <w:sz w:val="32"/>
                <w:szCs w:val="32"/>
              </w:rPr>
            </w:pPr>
            <w:r w:rsidRPr="00334B32">
              <w:rPr>
                <w:sz w:val="32"/>
                <w:szCs w:val="32"/>
              </w:rPr>
              <w:t>www.mpai.community</w:t>
            </w:r>
          </w:p>
          <w:p w14:paraId="0E92CF88" w14:textId="77777777" w:rsidR="00334B32" w:rsidRDefault="00334B32">
            <w:pPr>
              <w:jc w:val="center"/>
              <w:rPr>
                <w:sz w:val="32"/>
                <w:szCs w:val="32"/>
              </w:rPr>
            </w:pPr>
          </w:p>
          <w:p w14:paraId="387C9044" w14:textId="688567A0" w:rsidR="00334B32" w:rsidRPr="00D72C7C" w:rsidRDefault="00334B32" w:rsidP="00334B32">
            <w:pPr>
              <w:rPr>
                <w:sz w:val="32"/>
                <w:szCs w:val="32"/>
              </w:rPr>
            </w:pPr>
            <w:r w:rsidRPr="00D72C7C">
              <w:rPr>
                <w:b/>
                <w:bCs/>
                <w:sz w:val="32"/>
                <w:szCs w:val="32"/>
              </w:rPr>
              <w:t>Public document</w:t>
            </w:r>
          </w:p>
        </w:tc>
      </w:tr>
      <w:tr w:rsidR="00257EF0" w:rsidRPr="00D72C7C" w14:paraId="387C904B" w14:textId="77777777" w:rsidTr="00334B32">
        <w:tc>
          <w:tcPr>
            <w:tcW w:w="957" w:type="dxa"/>
            <w:tcBorders>
              <w:top w:val="nil"/>
              <w:left w:val="nil"/>
              <w:bottom w:val="nil"/>
              <w:right w:val="nil"/>
            </w:tcBorders>
          </w:tcPr>
          <w:p w14:paraId="387C9049" w14:textId="3847D12F" w:rsidR="00257EF0" w:rsidRPr="00D72C7C" w:rsidRDefault="001F3B20">
            <w:pPr>
              <w:jc w:val="right"/>
              <w:rPr>
                <w:b/>
                <w:bCs/>
              </w:rPr>
            </w:pPr>
            <w:r w:rsidRPr="00D72C7C">
              <w:rPr>
                <w:b/>
                <w:bCs/>
              </w:rPr>
              <w:t>N</w:t>
            </w:r>
            <w:r w:rsidR="00550DA7" w:rsidRPr="00D72C7C">
              <w:rPr>
                <w:b/>
                <w:bCs/>
              </w:rPr>
              <w:t>7</w:t>
            </w:r>
            <w:r w:rsidR="00334B32">
              <w:rPr>
                <w:b/>
                <w:bCs/>
              </w:rPr>
              <w:t>62</w:t>
            </w:r>
          </w:p>
        </w:tc>
        <w:tc>
          <w:tcPr>
            <w:tcW w:w="8398" w:type="dxa"/>
            <w:gridSpan w:val="2"/>
            <w:tcBorders>
              <w:top w:val="nil"/>
              <w:left w:val="nil"/>
              <w:bottom w:val="nil"/>
              <w:right w:val="nil"/>
            </w:tcBorders>
          </w:tcPr>
          <w:p w14:paraId="387C904A" w14:textId="5AFB7F25" w:rsidR="00257EF0" w:rsidRPr="00D72C7C" w:rsidRDefault="001F3B20">
            <w:pPr>
              <w:jc w:val="right"/>
            </w:pPr>
            <w:r w:rsidRPr="00D72C7C">
              <w:t>2022/</w:t>
            </w:r>
            <w:r w:rsidR="00550DA7" w:rsidRPr="00D72C7C">
              <w:t>0</w:t>
            </w:r>
            <w:r w:rsidR="00334B32">
              <w:t>7/19</w:t>
            </w:r>
          </w:p>
        </w:tc>
      </w:tr>
      <w:tr w:rsidR="00257EF0" w:rsidRPr="00D72C7C" w14:paraId="387C904E" w14:textId="77777777" w:rsidTr="00334B32">
        <w:tc>
          <w:tcPr>
            <w:tcW w:w="957" w:type="dxa"/>
            <w:tcBorders>
              <w:top w:val="nil"/>
              <w:left w:val="nil"/>
              <w:bottom w:val="nil"/>
              <w:right w:val="nil"/>
            </w:tcBorders>
          </w:tcPr>
          <w:p w14:paraId="387C904C" w14:textId="77777777" w:rsidR="00257EF0" w:rsidRPr="00D72C7C" w:rsidRDefault="001F3B20">
            <w:pPr>
              <w:rPr>
                <w:b/>
                <w:bCs/>
              </w:rPr>
            </w:pPr>
            <w:r w:rsidRPr="00D72C7C">
              <w:rPr>
                <w:b/>
                <w:bCs/>
              </w:rPr>
              <w:t>Source</w:t>
            </w:r>
          </w:p>
        </w:tc>
        <w:tc>
          <w:tcPr>
            <w:tcW w:w="8398" w:type="dxa"/>
            <w:gridSpan w:val="2"/>
            <w:tcBorders>
              <w:top w:val="nil"/>
              <w:left w:val="nil"/>
              <w:bottom w:val="nil"/>
              <w:right w:val="nil"/>
            </w:tcBorders>
          </w:tcPr>
          <w:p w14:paraId="387C904D" w14:textId="2FC8E9F6" w:rsidR="00257EF0" w:rsidRPr="00D72C7C" w:rsidRDefault="00D171AC">
            <w:r w:rsidRPr="00D72C7C">
              <w:t>2</w:t>
            </w:r>
            <w:r w:rsidR="00334B32">
              <w:t>2</w:t>
            </w:r>
            <w:r w:rsidR="00B855D5">
              <w:rPr>
                <w:vertAlign w:val="superscript"/>
              </w:rPr>
              <w:t xml:space="preserve">nd </w:t>
            </w:r>
            <w:r w:rsidR="001F3B20" w:rsidRPr="00D72C7C">
              <w:t>MPAI General Assembly (MPAI-2</w:t>
            </w:r>
            <w:r w:rsidR="00334B32">
              <w:t>2</w:t>
            </w:r>
            <w:r w:rsidR="001F3B20" w:rsidRPr="00D72C7C">
              <w:t>)</w:t>
            </w:r>
          </w:p>
        </w:tc>
      </w:tr>
      <w:tr w:rsidR="00257EF0" w:rsidRPr="00D72C7C" w14:paraId="387C9051" w14:textId="77777777" w:rsidTr="00334B32">
        <w:tc>
          <w:tcPr>
            <w:tcW w:w="957" w:type="dxa"/>
            <w:tcBorders>
              <w:top w:val="nil"/>
              <w:left w:val="nil"/>
              <w:bottom w:val="nil"/>
              <w:right w:val="nil"/>
            </w:tcBorders>
          </w:tcPr>
          <w:p w14:paraId="387C904F" w14:textId="77777777" w:rsidR="00257EF0" w:rsidRPr="00D72C7C" w:rsidRDefault="001F3B20">
            <w:pPr>
              <w:rPr>
                <w:b/>
                <w:bCs/>
              </w:rPr>
            </w:pPr>
            <w:r w:rsidRPr="00D72C7C">
              <w:rPr>
                <w:b/>
                <w:bCs/>
              </w:rPr>
              <w:t>Title</w:t>
            </w:r>
          </w:p>
        </w:tc>
        <w:tc>
          <w:tcPr>
            <w:tcW w:w="8398" w:type="dxa"/>
            <w:gridSpan w:val="2"/>
            <w:tcBorders>
              <w:top w:val="nil"/>
              <w:left w:val="nil"/>
              <w:bottom w:val="nil"/>
              <w:right w:val="nil"/>
            </w:tcBorders>
          </w:tcPr>
          <w:p w14:paraId="387C9050" w14:textId="16802D66" w:rsidR="00257EF0" w:rsidRPr="00D72C7C" w:rsidRDefault="001F3B20">
            <w:r w:rsidRPr="00D72C7C">
              <w:t>MPAI-2</w:t>
            </w:r>
            <w:r w:rsidR="00131EF0">
              <w:t>2</w:t>
            </w:r>
            <w:r w:rsidRPr="00D72C7C">
              <w:t xml:space="preserve"> Press Release</w:t>
            </w:r>
          </w:p>
        </w:tc>
      </w:tr>
      <w:tr w:rsidR="00257EF0" w:rsidRPr="00D72C7C" w14:paraId="387C9054" w14:textId="77777777" w:rsidTr="00334B32">
        <w:tc>
          <w:tcPr>
            <w:tcW w:w="957" w:type="dxa"/>
            <w:tcBorders>
              <w:top w:val="nil"/>
              <w:left w:val="nil"/>
              <w:bottom w:val="nil"/>
              <w:right w:val="nil"/>
            </w:tcBorders>
          </w:tcPr>
          <w:p w14:paraId="387C9052" w14:textId="77777777" w:rsidR="00257EF0" w:rsidRPr="00D72C7C" w:rsidRDefault="001F3B20">
            <w:pPr>
              <w:rPr>
                <w:b/>
                <w:bCs/>
              </w:rPr>
            </w:pPr>
            <w:r w:rsidRPr="00D72C7C">
              <w:rPr>
                <w:b/>
                <w:bCs/>
              </w:rPr>
              <w:t>Target</w:t>
            </w:r>
          </w:p>
        </w:tc>
        <w:tc>
          <w:tcPr>
            <w:tcW w:w="8398" w:type="dxa"/>
            <w:gridSpan w:val="2"/>
            <w:tcBorders>
              <w:top w:val="nil"/>
              <w:left w:val="nil"/>
              <w:bottom w:val="nil"/>
              <w:right w:val="nil"/>
            </w:tcBorders>
          </w:tcPr>
          <w:p w14:paraId="387C9053" w14:textId="77777777" w:rsidR="00257EF0" w:rsidRPr="00D72C7C" w:rsidRDefault="001F3B20">
            <w:r w:rsidRPr="00D72C7C">
              <w:t>MPAI Members</w:t>
            </w:r>
          </w:p>
        </w:tc>
      </w:tr>
    </w:tbl>
    <w:p w14:paraId="387C9055" w14:textId="77777777" w:rsidR="00257EF0" w:rsidRPr="00D72C7C" w:rsidRDefault="00257EF0"/>
    <w:p w14:paraId="387C9056" w14:textId="3A321BF5" w:rsidR="00257EF0" w:rsidRPr="00D72C7C" w:rsidRDefault="00B855D5">
      <w:pPr>
        <w:jc w:val="center"/>
        <w:rPr>
          <w:b/>
          <w:bCs/>
          <w:sz w:val="28"/>
          <w:szCs w:val="28"/>
        </w:rPr>
      </w:pPr>
      <w:r>
        <w:rPr>
          <w:b/>
          <w:bCs/>
          <w:sz w:val="28"/>
          <w:szCs w:val="28"/>
        </w:rPr>
        <w:t>MPAI calls for technologies supporting 3 new standards</w:t>
      </w:r>
    </w:p>
    <w:p w14:paraId="387C9057" w14:textId="77777777" w:rsidR="00257EF0" w:rsidRPr="00B855D5" w:rsidRDefault="00257EF0" w:rsidP="00B855D5"/>
    <w:p w14:paraId="387C9058" w14:textId="0FE18714" w:rsidR="00257EF0" w:rsidRPr="00D72C7C" w:rsidRDefault="001F3B20">
      <w:pPr>
        <w:jc w:val="both"/>
      </w:pPr>
      <w:r w:rsidRPr="00D72C7C">
        <w:t xml:space="preserve">Geneva, Switzerland – </w:t>
      </w:r>
      <w:r w:rsidR="00B855D5">
        <w:t>19</w:t>
      </w:r>
      <w:r w:rsidR="00D171AC" w:rsidRPr="00D72C7C">
        <w:t xml:space="preserve"> Ju</w:t>
      </w:r>
      <w:r w:rsidR="00B855D5">
        <w:t>ly</w:t>
      </w:r>
      <w:r w:rsidR="00D171AC" w:rsidRPr="00D72C7C">
        <w:t xml:space="preserve"> 2022</w:t>
      </w:r>
      <w:r w:rsidRPr="00D72C7C">
        <w:t>. Today the international, non-profit, unaffiliated Moving Picture, Audio and Data Coding by Artificial Intelligence (MPAI) standards developing organisation has concluded its 2</w:t>
      </w:r>
      <w:r w:rsidR="00B855D5">
        <w:t>2</w:t>
      </w:r>
      <w:r w:rsidR="00B855D5" w:rsidRPr="00B855D5">
        <w:rPr>
          <w:vertAlign w:val="superscript"/>
        </w:rPr>
        <w:t>nd</w:t>
      </w:r>
      <w:r w:rsidR="00B855D5">
        <w:t xml:space="preserve"> </w:t>
      </w:r>
      <w:r w:rsidRPr="00D72C7C">
        <w:t>General Assembly. Among the outcomes</w:t>
      </w:r>
      <w:r w:rsidR="004938DB" w:rsidRPr="00D72C7C">
        <w:t xml:space="preserve"> </w:t>
      </w:r>
      <w:r w:rsidR="00054829" w:rsidRPr="00D72C7C">
        <w:t>is</w:t>
      </w:r>
      <w:r w:rsidR="004938DB" w:rsidRPr="00D72C7C">
        <w:t xml:space="preserve"> the </w:t>
      </w:r>
      <w:r w:rsidR="00B855D5">
        <w:t xml:space="preserve">publication of </w:t>
      </w:r>
      <w:r w:rsidR="008361C9" w:rsidRPr="00D72C7C">
        <w:t xml:space="preserve">three </w:t>
      </w:r>
      <w:r w:rsidR="00B855D5">
        <w:t xml:space="preserve">Calls for Technologies supporting the </w:t>
      </w:r>
      <w:r w:rsidR="008361C9" w:rsidRPr="00D72C7C">
        <w:t xml:space="preserve">Use Cases and Functional Requirements </w:t>
      </w:r>
      <w:r w:rsidR="00B855D5">
        <w:t xml:space="preserve">identified for extensions of two existing standards – </w:t>
      </w:r>
      <w:r w:rsidR="009A15BE" w:rsidRPr="00D72C7C">
        <w:t>AI Framework</w:t>
      </w:r>
      <w:r w:rsidR="00B855D5">
        <w:t xml:space="preserve"> and </w:t>
      </w:r>
      <w:r w:rsidR="009A15BE" w:rsidRPr="00D72C7C">
        <w:t xml:space="preserve">Multimodal Conversation </w:t>
      </w:r>
      <w:r w:rsidR="00B855D5">
        <w:t xml:space="preserve">– </w:t>
      </w:r>
      <w:r w:rsidR="009A15BE" w:rsidRPr="00D72C7C">
        <w:t xml:space="preserve">and </w:t>
      </w:r>
      <w:r w:rsidR="00B855D5">
        <w:t xml:space="preserve">for a new standard – </w:t>
      </w:r>
      <w:r w:rsidR="00394598" w:rsidRPr="00D72C7C">
        <w:t>Neural Network Watermarking</w:t>
      </w:r>
      <w:r w:rsidRPr="00D72C7C">
        <w:t>.</w:t>
      </w:r>
    </w:p>
    <w:p w14:paraId="387C9059" w14:textId="5A07B50C" w:rsidR="00257EF0" w:rsidRDefault="00257EF0">
      <w:pPr>
        <w:jc w:val="both"/>
      </w:pPr>
    </w:p>
    <w:p w14:paraId="74B982B2" w14:textId="7C56C4D4" w:rsidR="00B855D5" w:rsidRPr="00D72C7C" w:rsidRDefault="00704297">
      <w:pPr>
        <w:jc w:val="both"/>
      </w:pPr>
      <w:r>
        <w:t xml:space="preserve">Each of the </w:t>
      </w:r>
      <w:r w:rsidR="00B855D5">
        <w:t xml:space="preserve">three </w:t>
      </w:r>
      <w:r>
        <w:t>Calls is accompanied by two documents. The first document identifies the Use Cases whose implementation the standard is intended to enable and the Functional Requirements that the proposed data formats and associated technologies are expected to support.</w:t>
      </w:r>
    </w:p>
    <w:p w14:paraId="2321D3BE" w14:textId="219A73D9" w:rsidR="002D539D" w:rsidRDefault="002D539D">
      <w:pPr>
        <w:jc w:val="both"/>
      </w:pPr>
    </w:p>
    <w:p w14:paraId="04CC913F" w14:textId="2785D047" w:rsidR="002D539D" w:rsidRPr="00D72C7C" w:rsidRDefault="00411A78">
      <w:pPr>
        <w:jc w:val="both"/>
      </w:pPr>
      <w:r>
        <w:t xml:space="preserve">The extended </w:t>
      </w:r>
      <w:hyperlink r:id="rId8">
        <w:r w:rsidR="002D539D" w:rsidRPr="00D72C7C">
          <w:rPr>
            <w:rStyle w:val="Hyperlink"/>
          </w:rPr>
          <w:t>AI Framework</w:t>
        </w:r>
      </w:hyperlink>
      <w:r>
        <w:t xml:space="preserve"> standard </w:t>
      </w:r>
      <w:r w:rsidRPr="00411A78">
        <w:t>(MPAI-AIF</w:t>
      </w:r>
      <w:r>
        <w:t xml:space="preserve"> V2</w:t>
      </w:r>
      <w:r w:rsidRPr="00411A78">
        <w:t>)</w:t>
      </w:r>
      <w:r>
        <w:t xml:space="preserve"> will retain the functionalities s</w:t>
      </w:r>
      <w:r w:rsidR="002D539D" w:rsidRPr="00D72C7C">
        <w:t>pecifie</w:t>
      </w:r>
      <w:r>
        <w:t>d by Version 1</w:t>
      </w:r>
      <w:r w:rsidR="002D539D" w:rsidRPr="00D72C7C">
        <w:t xml:space="preserve"> an</w:t>
      </w:r>
      <w:r>
        <w:t xml:space="preserve">d will enable the components of the Framework to access </w:t>
      </w:r>
      <w:r w:rsidR="00151F1F" w:rsidRPr="00D72C7C">
        <w:t xml:space="preserve">security </w:t>
      </w:r>
      <w:r>
        <w:t>functionalities</w:t>
      </w:r>
      <w:r w:rsidR="0007602A">
        <w:t>.</w:t>
      </w:r>
    </w:p>
    <w:p w14:paraId="5C784BE7" w14:textId="0E04CD17" w:rsidR="000C59DF" w:rsidRPr="00D72C7C" w:rsidRDefault="000C59DF">
      <w:pPr>
        <w:jc w:val="both"/>
      </w:pPr>
    </w:p>
    <w:p w14:paraId="387C9069" w14:textId="2D537721" w:rsidR="00257EF0" w:rsidRPr="00D72C7C" w:rsidRDefault="00411A78" w:rsidP="00F533F5">
      <w:pPr>
        <w:jc w:val="both"/>
      </w:pPr>
      <w:r>
        <w:t xml:space="preserve">The </w:t>
      </w:r>
      <w:r w:rsidR="00515614">
        <w:t xml:space="preserve">extended </w:t>
      </w:r>
      <w:hyperlink r:id="rId9" w:history="1">
        <w:r w:rsidR="00515614" w:rsidRPr="00F533F5">
          <w:rPr>
            <w:rStyle w:val="Hyperlink"/>
          </w:rPr>
          <w:t>Multimodal Conversation</w:t>
        </w:r>
      </w:hyperlink>
      <w:r w:rsidR="00515614">
        <w:t xml:space="preserve"> (MPAI-MMC V2) will e</w:t>
      </w:r>
      <w:r w:rsidR="002A070E" w:rsidRPr="00D72C7C">
        <w:t>nable</w:t>
      </w:r>
      <w:r w:rsidR="00515614">
        <w:t xml:space="preserve"> a variety of new use cases such as separat</w:t>
      </w:r>
      <w:r w:rsidR="00F533F5">
        <w:t>ion</w:t>
      </w:r>
      <w:r w:rsidR="00515614">
        <w:t xml:space="preserve"> and locat</w:t>
      </w:r>
      <w:r w:rsidR="00F533F5">
        <w:t>ion of</w:t>
      </w:r>
      <w:r w:rsidR="00515614">
        <w:t xml:space="preserve"> </w:t>
      </w:r>
      <w:r w:rsidR="0098620B">
        <w:t xml:space="preserve">audio-visual objects in a scene (e.g., </w:t>
      </w:r>
      <w:r w:rsidR="00515614">
        <w:t>human beings, their voices and generic objects</w:t>
      </w:r>
      <w:r w:rsidR="0098620B">
        <w:t>)</w:t>
      </w:r>
      <w:r w:rsidR="00DD79F6">
        <w:t xml:space="preserve">; the ability of a party in metaverse1 to import an </w:t>
      </w:r>
      <w:r w:rsidR="00DD79F6" w:rsidRPr="00DD79F6">
        <w:t>environment</w:t>
      </w:r>
      <w:r w:rsidR="00F40494">
        <w:t>al setting</w:t>
      </w:r>
      <w:r w:rsidR="00DD79F6">
        <w:t xml:space="preserve"> and </w:t>
      </w:r>
      <w:r w:rsidR="00E23112">
        <w:t>a group of</w:t>
      </w:r>
      <w:r w:rsidR="00DD79F6">
        <w:t xml:space="preserve"> </w:t>
      </w:r>
      <w:r w:rsidR="00DD79F6" w:rsidRPr="00DD79F6">
        <w:t>avatar</w:t>
      </w:r>
      <w:r w:rsidR="00DD79F6">
        <w:t>s</w:t>
      </w:r>
      <w:r w:rsidR="00DD79F6" w:rsidRPr="00DD79F6">
        <w:t xml:space="preserve"> </w:t>
      </w:r>
      <w:r w:rsidR="00DD79F6">
        <w:t xml:space="preserve">from </w:t>
      </w:r>
      <w:r w:rsidR="00DD79F6" w:rsidRPr="00DD79F6">
        <w:t>metaverse</w:t>
      </w:r>
      <w:r w:rsidR="00DD79F6">
        <w:t>2; represent</w:t>
      </w:r>
      <w:r w:rsidR="00F533F5">
        <w:t>ation</w:t>
      </w:r>
      <w:r w:rsidR="00DD79F6">
        <w:t xml:space="preserve"> and interpret</w:t>
      </w:r>
      <w:r w:rsidR="00F533F5">
        <w:t>ation of the</w:t>
      </w:r>
      <w:r w:rsidR="00DD79F6">
        <w:t xml:space="preserve"> visual features of a human to extract </w:t>
      </w:r>
      <w:r w:rsidR="00F533F5">
        <w:t xml:space="preserve">information about their internal state (e.g., emotion) or to accurately reproduce the </w:t>
      </w:r>
      <w:r w:rsidR="002A070E" w:rsidRPr="00D72C7C">
        <w:t>human</w:t>
      </w:r>
      <w:r w:rsidR="00E23112">
        <w:t xml:space="preserve"> </w:t>
      </w:r>
      <w:r w:rsidR="00F533F5">
        <w:t>as an avatar.</w:t>
      </w:r>
      <w:r w:rsidR="001F3B20" w:rsidRPr="00D72C7C">
        <w:t xml:space="preserve"> </w:t>
      </w:r>
    </w:p>
    <w:p w14:paraId="488CF0B6" w14:textId="261D711E" w:rsidR="0077774D" w:rsidRPr="00D72C7C" w:rsidRDefault="0077774D">
      <w:pPr>
        <w:jc w:val="both"/>
      </w:pPr>
    </w:p>
    <w:p w14:paraId="5289461E" w14:textId="2FEA654C" w:rsidR="00371EAC" w:rsidRPr="00D72C7C" w:rsidRDefault="00000000" w:rsidP="00704866">
      <w:pPr>
        <w:jc w:val="both"/>
      </w:pPr>
      <w:hyperlink r:id="rId10" w:history="1">
        <w:r w:rsidR="0040407C" w:rsidRPr="00D72C7C">
          <w:rPr>
            <w:rStyle w:val="Hyperlink"/>
          </w:rPr>
          <w:t>Neural Network Watermarking</w:t>
        </w:r>
      </w:hyperlink>
      <w:r w:rsidR="00E07EDD" w:rsidRPr="00D72C7C">
        <w:t xml:space="preserve"> (MPAI-NNW)</w:t>
      </w:r>
      <w:r w:rsidR="0040407C" w:rsidRPr="00D72C7C">
        <w:t xml:space="preserve"> </w:t>
      </w:r>
      <w:r w:rsidR="00CF6C8B">
        <w:t xml:space="preserve">will </w:t>
      </w:r>
      <w:r w:rsidR="001F0524" w:rsidRPr="00D72C7C">
        <w:t>provid</w:t>
      </w:r>
      <w:r w:rsidR="00704866" w:rsidRPr="00D72C7C">
        <w:t>e</w:t>
      </w:r>
      <w:r w:rsidR="001F0524" w:rsidRPr="00D72C7C">
        <w:t xml:space="preserve"> the means to </w:t>
      </w:r>
      <w:r w:rsidR="00A06F74">
        <w:t>assess</w:t>
      </w:r>
      <w:r w:rsidR="00A06F74" w:rsidRPr="002F3931">
        <w:t xml:space="preserve"> </w:t>
      </w:r>
      <w:r w:rsidR="00A06F74">
        <w:t>if the insertion of a watermark deteriorates the performance of a neural network; how well a watermark detector can detect the presence of a watermark and a watermark decoder can retrieve the payload; and how to quantify the computational cost to inject, detect, and decode a payload.</w:t>
      </w:r>
    </w:p>
    <w:p w14:paraId="754BABF2" w14:textId="0E105EAB" w:rsidR="002B59D7" w:rsidRDefault="002B59D7" w:rsidP="00704866">
      <w:pPr>
        <w:jc w:val="both"/>
      </w:pPr>
    </w:p>
    <w:p w14:paraId="4DC39D32" w14:textId="14D3AB60" w:rsidR="00B67BFD" w:rsidRPr="00D72C7C" w:rsidRDefault="00F40494" w:rsidP="00B67BFD">
      <w:pPr>
        <w:jc w:val="both"/>
      </w:pPr>
      <w:r>
        <w:t xml:space="preserve">The second document accompanying a Call for Technologies is the Framework Licence </w:t>
      </w:r>
      <w:r w:rsidR="00B67BFD">
        <w:t xml:space="preserve">for the standard that will be developed from the technologies submitted in response to the Call. The </w:t>
      </w:r>
      <w:r w:rsidR="00B67BFD" w:rsidRPr="00D72C7C">
        <w:t xml:space="preserve">Framework Licence </w:t>
      </w:r>
      <w:r w:rsidR="00B67BFD">
        <w:t xml:space="preserve">is </w:t>
      </w:r>
      <w:r w:rsidR="00B67BFD" w:rsidRPr="00D72C7C">
        <w:t xml:space="preserve">a licence without critical data such as cost, dates, rates etc. </w:t>
      </w:r>
    </w:p>
    <w:p w14:paraId="250C909A" w14:textId="17622D56" w:rsidR="00F40494" w:rsidRDefault="00F40494" w:rsidP="00704866">
      <w:pPr>
        <w:jc w:val="both"/>
      </w:pPr>
    </w:p>
    <w:p w14:paraId="2C71FD35" w14:textId="603B5167" w:rsidR="00B67BFD" w:rsidRDefault="00B67BFD" w:rsidP="00704866">
      <w:pPr>
        <w:jc w:val="both"/>
      </w:pPr>
      <w:r>
        <w:t xml:space="preserve">The document packages </w:t>
      </w:r>
      <w:r w:rsidR="0098620B">
        <w:t>o</w:t>
      </w:r>
      <w:r>
        <w:t xml:space="preserve">f the Calls can be found on the MPAI </w:t>
      </w:r>
      <w:hyperlink r:id="rId11" w:history="1">
        <w:r w:rsidRPr="00B67BFD">
          <w:rPr>
            <w:rStyle w:val="Hyperlink"/>
          </w:rPr>
          <w:t>website</w:t>
        </w:r>
      </w:hyperlink>
      <w:r>
        <w:t>.</w:t>
      </w:r>
    </w:p>
    <w:p w14:paraId="5FC651F6" w14:textId="77777777" w:rsidR="00F40494" w:rsidRDefault="00F40494" w:rsidP="00704866">
      <w:pPr>
        <w:jc w:val="both"/>
      </w:pPr>
    </w:p>
    <w:p w14:paraId="48CD7A50" w14:textId="0ACF88F5" w:rsidR="00447C26" w:rsidRDefault="00447C26" w:rsidP="00704866">
      <w:pPr>
        <w:jc w:val="both"/>
      </w:pPr>
      <w:r>
        <w:t xml:space="preserve">Those intending to respond to the Calls should do so by submitting their responses to </w:t>
      </w:r>
      <w:r w:rsidRPr="00D72C7C">
        <w:t xml:space="preserve">the </w:t>
      </w:r>
      <w:hyperlink r:id="rId12">
        <w:r w:rsidRPr="00D72C7C">
          <w:rPr>
            <w:rStyle w:val="Hyperlink"/>
          </w:rPr>
          <w:t>MPAI secretariat</w:t>
        </w:r>
      </w:hyperlink>
      <w:r>
        <w:t xml:space="preserve"> by 23:39 UTC on 10 October 2022.</w:t>
      </w:r>
    </w:p>
    <w:p w14:paraId="4982445A" w14:textId="77777777" w:rsidR="00B67BFD" w:rsidRDefault="00B67BFD">
      <w:pPr>
        <w:jc w:val="both"/>
      </w:pPr>
    </w:p>
    <w:p w14:paraId="387C906A" w14:textId="2A2E33B4" w:rsidR="00257EF0" w:rsidRPr="00D72C7C" w:rsidRDefault="001F3B20">
      <w:pPr>
        <w:jc w:val="both"/>
      </w:pPr>
      <w:r w:rsidRPr="00D72C7C">
        <w:lastRenderedPageBreak/>
        <w:t xml:space="preserve">MPAI develops data coding standards for applications that have AI as the core enabling technology. Any legal entity supporting the MPAI mission may </w:t>
      </w:r>
      <w:hyperlink r:id="rId13">
        <w:r w:rsidRPr="00D72C7C">
          <w:rPr>
            <w:rStyle w:val="Hyperlink"/>
          </w:rPr>
          <w:t>join MPAI</w:t>
        </w:r>
      </w:hyperlink>
      <w:r w:rsidRPr="00D72C7C">
        <w:t>, if able to contribute to the development of standards for the efficient use of data.</w:t>
      </w:r>
    </w:p>
    <w:p w14:paraId="387C906B" w14:textId="77777777" w:rsidR="00257EF0" w:rsidRPr="00D72C7C" w:rsidRDefault="00257EF0">
      <w:pPr>
        <w:jc w:val="both"/>
      </w:pPr>
    </w:p>
    <w:p w14:paraId="387C906C" w14:textId="1E2A2A2B" w:rsidR="00257EF0" w:rsidRPr="00D72C7C" w:rsidRDefault="001F3B20">
      <w:pPr>
        <w:jc w:val="both"/>
      </w:pPr>
      <w:r w:rsidRPr="00D72C7C">
        <w:t>So far, MPAI has developed 5 standards (</w:t>
      </w:r>
      <w:r w:rsidR="00EF0999">
        <w:t>not italic</w:t>
      </w:r>
      <w:r w:rsidRPr="00D72C7C">
        <w:t xml:space="preserve"> in the list below), is currently engaged in extending </w:t>
      </w:r>
      <w:r w:rsidR="00EF0999">
        <w:t>2</w:t>
      </w:r>
      <w:r w:rsidRPr="00D72C7C">
        <w:t xml:space="preserve"> approved standards (</w:t>
      </w:r>
      <w:r w:rsidRPr="00D72C7C">
        <w:rPr>
          <w:u w:val="single"/>
        </w:rPr>
        <w:t>underlined</w:t>
      </w:r>
      <w:r w:rsidRPr="00D72C7C">
        <w:t xml:space="preserve">) and is developing </w:t>
      </w:r>
      <w:r w:rsidR="00B67BFD">
        <w:t>an</w:t>
      </w:r>
      <w:r w:rsidRPr="00D72C7C">
        <w:t xml:space="preserve">other </w:t>
      </w:r>
      <w:r w:rsidR="00B67BFD">
        <w:t>10</w:t>
      </w:r>
      <w:r w:rsidRPr="00D72C7C">
        <w:t xml:space="preserve"> standards (</w:t>
      </w:r>
      <w:r w:rsidRPr="00D72C7C">
        <w:rPr>
          <w:i/>
          <w:iCs/>
        </w:rPr>
        <w:t>italic</w:t>
      </w:r>
      <w:r w:rsidRPr="00D72C7C">
        <w:t>).</w:t>
      </w:r>
    </w:p>
    <w:p w14:paraId="387C906D" w14:textId="56C5DD0B" w:rsidR="00257EF0" w:rsidRDefault="00257EF0">
      <w:pPr>
        <w:jc w:val="both"/>
      </w:pPr>
    </w:p>
    <w:p w14:paraId="7FBDD81E" w14:textId="77777777" w:rsidR="00447C26" w:rsidRPr="00D72C7C" w:rsidRDefault="00447C26">
      <w:pPr>
        <w:jc w:val="both"/>
      </w:pPr>
    </w:p>
    <w:tbl>
      <w:tblPr>
        <w:tblStyle w:val="TableGrid"/>
        <w:tblW w:w="9345" w:type="dxa"/>
        <w:tblLayout w:type="fixed"/>
        <w:tblLook w:val="04A0" w:firstRow="1" w:lastRow="0" w:firstColumn="1" w:lastColumn="0" w:noHBand="0" w:noVBand="1"/>
      </w:tblPr>
      <w:tblGrid>
        <w:gridCol w:w="2798"/>
        <w:gridCol w:w="1592"/>
        <w:gridCol w:w="4955"/>
      </w:tblGrid>
      <w:tr w:rsidR="00257EF0" w:rsidRPr="00D72C7C" w14:paraId="387C9071" w14:textId="77777777">
        <w:tc>
          <w:tcPr>
            <w:tcW w:w="2798" w:type="dxa"/>
          </w:tcPr>
          <w:p w14:paraId="387C906E" w14:textId="77777777" w:rsidR="00257EF0" w:rsidRPr="00D72C7C" w:rsidRDefault="001F3B20">
            <w:pPr>
              <w:jc w:val="center"/>
              <w:rPr>
                <w:b/>
                <w:bCs/>
              </w:rPr>
            </w:pPr>
            <w:r w:rsidRPr="00D72C7C">
              <w:rPr>
                <w:b/>
                <w:bCs/>
              </w:rPr>
              <w:t>Name of standard</w:t>
            </w:r>
          </w:p>
        </w:tc>
        <w:tc>
          <w:tcPr>
            <w:tcW w:w="1592" w:type="dxa"/>
          </w:tcPr>
          <w:p w14:paraId="387C906F" w14:textId="77777777" w:rsidR="00257EF0" w:rsidRPr="00D72C7C" w:rsidRDefault="001F3B20">
            <w:pPr>
              <w:jc w:val="center"/>
              <w:rPr>
                <w:b/>
                <w:bCs/>
              </w:rPr>
            </w:pPr>
            <w:r w:rsidRPr="00D72C7C">
              <w:rPr>
                <w:b/>
                <w:bCs/>
              </w:rPr>
              <w:t>Acronym</w:t>
            </w:r>
          </w:p>
        </w:tc>
        <w:tc>
          <w:tcPr>
            <w:tcW w:w="4955" w:type="dxa"/>
          </w:tcPr>
          <w:p w14:paraId="387C9070" w14:textId="77777777" w:rsidR="00257EF0" w:rsidRPr="00D72C7C" w:rsidRDefault="001F3B20">
            <w:pPr>
              <w:jc w:val="center"/>
              <w:rPr>
                <w:b/>
                <w:bCs/>
              </w:rPr>
            </w:pPr>
            <w:r w:rsidRPr="00D72C7C">
              <w:rPr>
                <w:b/>
                <w:bCs/>
              </w:rPr>
              <w:t>Brief description</w:t>
            </w:r>
          </w:p>
        </w:tc>
      </w:tr>
      <w:tr w:rsidR="00257EF0" w:rsidRPr="00D72C7C" w14:paraId="387C9075" w14:textId="77777777">
        <w:tc>
          <w:tcPr>
            <w:tcW w:w="2798" w:type="dxa"/>
          </w:tcPr>
          <w:p w14:paraId="387C9072" w14:textId="77777777" w:rsidR="00257EF0" w:rsidRPr="00D72C7C" w:rsidRDefault="00000000">
            <w:hyperlink r:id="rId14">
              <w:r w:rsidR="001F3B20" w:rsidRPr="00D72C7C">
                <w:rPr>
                  <w:rStyle w:val="Hyperlink"/>
                </w:rPr>
                <w:t>AI Framework</w:t>
              </w:r>
            </w:hyperlink>
          </w:p>
        </w:tc>
        <w:tc>
          <w:tcPr>
            <w:tcW w:w="1592" w:type="dxa"/>
          </w:tcPr>
          <w:p w14:paraId="387C9073" w14:textId="77777777" w:rsidR="00257EF0" w:rsidRPr="00D72C7C" w:rsidRDefault="001F3B20">
            <w:pPr>
              <w:jc w:val="both"/>
              <w:rPr>
                <w:u w:val="single"/>
              </w:rPr>
            </w:pPr>
            <w:r w:rsidRPr="00D72C7C">
              <w:rPr>
                <w:u w:val="single"/>
              </w:rPr>
              <w:t>MPAI-AIF</w:t>
            </w:r>
          </w:p>
        </w:tc>
        <w:tc>
          <w:tcPr>
            <w:tcW w:w="4955" w:type="dxa"/>
          </w:tcPr>
          <w:p w14:paraId="387C9074" w14:textId="27443A6F" w:rsidR="00257EF0" w:rsidRPr="00D72C7C" w:rsidRDefault="001F3B20">
            <w:pPr>
              <w:jc w:val="both"/>
            </w:pPr>
            <w:r w:rsidRPr="00D72C7C">
              <w:t>Specifies an infrastructure enabling the execution of implementations and access to the MPAI Store</w:t>
            </w:r>
            <w:r w:rsidR="0055662A">
              <w:t>.</w:t>
            </w:r>
            <w:r w:rsidRPr="00D72C7C">
              <w:rPr>
                <w:u w:val="single"/>
              </w:rPr>
              <w:t xml:space="preserve"> </w:t>
            </w:r>
          </w:p>
        </w:tc>
      </w:tr>
      <w:tr w:rsidR="00257EF0" w:rsidRPr="00D72C7C" w14:paraId="387C9079" w14:textId="77777777">
        <w:tc>
          <w:tcPr>
            <w:tcW w:w="2798" w:type="dxa"/>
          </w:tcPr>
          <w:p w14:paraId="387C9076" w14:textId="77777777" w:rsidR="00257EF0" w:rsidRPr="00D72C7C" w:rsidRDefault="00000000">
            <w:hyperlink r:id="rId15">
              <w:r w:rsidR="001F3B20" w:rsidRPr="00D72C7C">
                <w:rPr>
                  <w:rStyle w:val="Hyperlink"/>
                </w:rPr>
                <w:t>Context-based Audio Enhancement</w:t>
              </w:r>
            </w:hyperlink>
          </w:p>
        </w:tc>
        <w:tc>
          <w:tcPr>
            <w:tcW w:w="1592" w:type="dxa"/>
          </w:tcPr>
          <w:p w14:paraId="387C9077" w14:textId="77777777" w:rsidR="00257EF0" w:rsidRPr="00D72C7C" w:rsidRDefault="001F3B20">
            <w:pPr>
              <w:jc w:val="both"/>
            </w:pPr>
            <w:r w:rsidRPr="00D72C7C">
              <w:t>MPAI-CAE</w:t>
            </w:r>
          </w:p>
        </w:tc>
        <w:tc>
          <w:tcPr>
            <w:tcW w:w="4955" w:type="dxa"/>
          </w:tcPr>
          <w:p w14:paraId="387C9078" w14:textId="2297D875" w:rsidR="00257EF0" w:rsidRPr="00D72C7C" w:rsidRDefault="001F3B20">
            <w:pPr>
              <w:jc w:val="both"/>
            </w:pPr>
            <w:r w:rsidRPr="00D72C7C">
              <w:t>Improves the user experience of audio-related applications in a variety of contexts.</w:t>
            </w:r>
            <w:r w:rsidRPr="00D72C7C">
              <w:rPr>
                <w:u w:val="single"/>
              </w:rPr>
              <w:t xml:space="preserve"> </w:t>
            </w:r>
          </w:p>
        </w:tc>
      </w:tr>
      <w:tr w:rsidR="00257EF0" w:rsidRPr="00D72C7C" w14:paraId="387C907D" w14:textId="77777777">
        <w:tc>
          <w:tcPr>
            <w:tcW w:w="2798" w:type="dxa"/>
          </w:tcPr>
          <w:p w14:paraId="387C907A" w14:textId="77777777" w:rsidR="00257EF0" w:rsidRPr="00D72C7C" w:rsidRDefault="00000000">
            <w:hyperlink r:id="rId16">
              <w:r w:rsidR="001F3B20" w:rsidRPr="00D72C7C">
                <w:rPr>
                  <w:rStyle w:val="Hyperlink"/>
                </w:rPr>
                <w:t>Compression and Understanding of Industrial Data</w:t>
              </w:r>
            </w:hyperlink>
          </w:p>
        </w:tc>
        <w:tc>
          <w:tcPr>
            <w:tcW w:w="1592" w:type="dxa"/>
          </w:tcPr>
          <w:p w14:paraId="387C907B" w14:textId="77777777" w:rsidR="00257EF0" w:rsidRPr="00D72C7C" w:rsidRDefault="001F3B20">
            <w:pPr>
              <w:jc w:val="both"/>
            </w:pPr>
            <w:r w:rsidRPr="00D72C7C">
              <w:t>MPAI-CUI</w:t>
            </w:r>
          </w:p>
        </w:tc>
        <w:tc>
          <w:tcPr>
            <w:tcW w:w="4955" w:type="dxa"/>
          </w:tcPr>
          <w:p w14:paraId="387C907C" w14:textId="420BEBC7" w:rsidR="00257EF0" w:rsidRPr="00D72C7C" w:rsidRDefault="001F3B20">
            <w:pPr>
              <w:jc w:val="both"/>
            </w:pPr>
            <w:r w:rsidRPr="00D72C7C">
              <w:t xml:space="preserve">Predicts the </w:t>
            </w:r>
            <w:r w:rsidR="00447C26">
              <w:t>company’s</w:t>
            </w:r>
            <w:r w:rsidRPr="00D72C7C">
              <w:t xml:space="preserve"> performance from governance, financial, and risk data.</w:t>
            </w:r>
          </w:p>
        </w:tc>
      </w:tr>
      <w:tr w:rsidR="00257EF0" w:rsidRPr="00D72C7C" w14:paraId="387C9081" w14:textId="77777777">
        <w:tc>
          <w:tcPr>
            <w:tcW w:w="2798" w:type="dxa"/>
          </w:tcPr>
          <w:p w14:paraId="387C907E" w14:textId="77777777" w:rsidR="00257EF0" w:rsidRPr="00D72C7C" w:rsidRDefault="00000000">
            <w:hyperlink r:id="rId17">
              <w:r w:rsidR="001F3B20" w:rsidRPr="00D72C7C">
                <w:rPr>
                  <w:rStyle w:val="Hyperlink"/>
                </w:rPr>
                <w:t>Governance of the MPAI Ecosystem</w:t>
              </w:r>
            </w:hyperlink>
          </w:p>
        </w:tc>
        <w:tc>
          <w:tcPr>
            <w:tcW w:w="1592" w:type="dxa"/>
          </w:tcPr>
          <w:p w14:paraId="387C907F" w14:textId="77777777" w:rsidR="00257EF0" w:rsidRPr="00D72C7C" w:rsidRDefault="001F3B20">
            <w:pPr>
              <w:jc w:val="both"/>
            </w:pPr>
            <w:r w:rsidRPr="00D72C7C">
              <w:t>MPAI-GME</w:t>
            </w:r>
          </w:p>
        </w:tc>
        <w:tc>
          <w:tcPr>
            <w:tcW w:w="4955" w:type="dxa"/>
          </w:tcPr>
          <w:p w14:paraId="387C9080" w14:textId="77777777" w:rsidR="00257EF0" w:rsidRPr="00D72C7C" w:rsidRDefault="001F3B20">
            <w:pPr>
              <w:jc w:val="both"/>
            </w:pPr>
            <w:r w:rsidRPr="00D72C7C">
              <w:t>Establishes the rules governing the submission of and access to interoperable implementations.</w:t>
            </w:r>
          </w:p>
        </w:tc>
      </w:tr>
      <w:tr w:rsidR="00257EF0" w:rsidRPr="00D72C7C" w14:paraId="387C9085" w14:textId="77777777">
        <w:tc>
          <w:tcPr>
            <w:tcW w:w="2798" w:type="dxa"/>
          </w:tcPr>
          <w:p w14:paraId="387C9082" w14:textId="77777777" w:rsidR="00257EF0" w:rsidRPr="00D72C7C" w:rsidRDefault="00000000">
            <w:hyperlink r:id="rId18">
              <w:r w:rsidR="001F3B20" w:rsidRPr="00D72C7C">
                <w:rPr>
                  <w:rStyle w:val="Hyperlink"/>
                </w:rPr>
                <w:t>Multimodal Conversation</w:t>
              </w:r>
            </w:hyperlink>
          </w:p>
        </w:tc>
        <w:tc>
          <w:tcPr>
            <w:tcW w:w="1592" w:type="dxa"/>
          </w:tcPr>
          <w:p w14:paraId="387C9083" w14:textId="77777777" w:rsidR="00257EF0" w:rsidRPr="00D72C7C" w:rsidRDefault="001F3B20">
            <w:pPr>
              <w:jc w:val="both"/>
              <w:rPr>
                <w:u w:val="single"/>
              </w:rPr>
            </w:pPr>
            <w:r w:rsidRPr="00D72C7C">
              <w:rPr>
                <w:u w:val="single"/>
              </w:rPr>
              <w:t>MPAI-MMC</w:t>
            </w:r>
          </w:p>
        </w:tc>
        <w:tc>
          <w:tcPr>
            <w:tcW w:w="4955" w:type="dxa"/>
          </w:tcPr>
          <w:p w14:paraId="387C9084" w14:textId="3657BE19" w:rsidR="00257EF0" w:rsidRPr="00D72C7C" w:rsidRDefault="001F3B20">
            <w:pPr>
              <w:jc w:val="both"/>
            </w:pPr>
            <w:r w:rsidRPr="00D72C7C">
              <w:t xml:space="preserve">Enables human-machine conversation emulating human-human conversation. </w:t>
            </w:r>
          </w:p>
        </w:tc>
      </w:tr>
      <w:tr w:rsidR="003050A8" w:rsidRPr="00D72C7C" w14:paraId="1063F4A3" w14:textId="77777777" w:rsidTr="00D025FF">
        <w:tc>
          <w:tcPr>
            <w:tcW w:w="2798" w:type="dxa"/>
          </w:tcPr>
          <w:p w14:paraId="2A48CE05" w14:textId="77777777" w:rsidR="003050A8" w:rsidRPr="00D72C7C" w:rsidRDefault="00000000" w:rsidP="00D025FF">
            <w:pPr>
              <w:rPr>
                <w:i/>
                <w:iCs/>
              </w:rPr>
            </w:pPr>
            <w:hyperlink r:id="rId19">
              <w:r w:rsidR="003050A8" w:rsidRPr="00D72C7C">
                <w:rPr>
                  <w:rStyle w:val="Hyperlink"/>
                  <w:i/>
                  <w:iCs/>
                </w:rPr>
                <w:t>Avatar Representation and Animation</w:t>
              </w:r>
            </w:hyperlink>
            <w:r w:rsidR="003050A8" w:rsidRPr="00D72C7C">
              <w:rPr>
                <w:i/>
                <w:iCs/>
              </w:rPr>
              <w:t xml:space="preserve"> </w:t>
            </w:r>
          </w:p>
        </w:tc>
        <w:tc>
          <w:tcPr>
            <w:tcW w:w="1592" w:type="dxa"/>
          </w:tcPr>
          <w:p w14:paraId="46146192" w14:textId="77777777" w:rsidR="003050A8" w:rsidRPr="00D72C7C" w:rsidRDefault="003050A8" w:rsidP="00D025FF">
            <w:pPr>
              <w:jc w:val="both"/>
              <w:rPr>
                <w:i/>
                <w:iCs/>
              </w:rPr>
            </w:pPr>
            <w:r w:rsidRPr="00D72C7C">
              <w:rPr>
                <w:i/>
                <w:iCs/>
              </w:rPr>
              <w:t>MPAI-ARA</w:t>
            </w:r>
          </w:p>
        </w:tc>
        <w:tc>
          <w:tcPr>
            <w:tcW w:w="4955" w:type="dxa"/>
          </w:tcPr>
          <w:p w14:paraId="16F00106" w14:textId="77777777" w:rsidR="003050A8" w:rsidRPr="00D72C7C" w:rsidRDefault="003050A8" w:rsidP="00D025FF">
            <w:pPr>
              <w:jc w:val="both"/>
              <w:rPr>
                <w:i/>
                <w:iCs/>
              </w:rPr>
            </w:pPr>
            <w:r w:rsidRPr="00D72C7C">
              <w:rPr>
                <w:i/>
                <w:iCs/>
              </w:rPr>
              <w:t>Specifies descriptors of avatars impersonating real humans.</w:t>
            </w:r>
          </w:p>
        </w:tc>
      </w:tr>
      <w:tr w:rsidR="003050A8" w:rsidRPr="00D72C7C" w14:paraId="25776E58" w14:textId="77777777" w:rsidTr="00780A6F">
        <w:tc>
          <w:tcPr>
            <w:tcW w:w="2798" w:type="dxa"/>
          </w:tcPr>
          <w:p w14:paraId="7CC17C04" w14:textId="77777777" w:rsidR="003050A8" w:rsidRPr="00D72C7C" w:rsidRDefault="00000000" w:rsidP="00780A6F">
            <w:pPr>
              <w:rPr>
                <w:i/>
                <w:iCs/>
              </w:rPr>
            </w:pPr>
            <w:hyperlink r:id="rId20">
              <w:r w:rsidR="003050A8" w:rsidRPr="00D72C7C">
                <w:rPr>
                  <w:rStyle w:val="Hyperlink"/>
                  <w:i/>
                  <w:iCs/>
                </w:rPr>
                <w:t>Connected Autonomous Vehicles</w:t>
              </w:r>
            </w:hyperlink>
            <w:r w:rsidR="003050A8" w:rsidRPr="00D72C7C">
              <w:rPr>
                <w:i/>
                <w:iCs/>
              </w:rPr>
              <w:t xml:space="preserve"> </w:t>
            </w:r>
          </w:p>
        </w:tc>
        <w:tc>
          <w:tcPr>
            <w:tcW w:w="1592" w:type="dxa"/>
          </w:tcPr>
          <w:p w14:paraId="25BFB026" w14:textId="77777777" w:rsidR="003050A8" w:rsidRPr="00D72C7C" w:rsidRDefault="003050A8" w:rsidP="00780A6F">
            <w:pPr>
              <w:jc w:val="both"/>
              <w:rPr>
                <w:i/>
                <w:iCs/>
              </w:rPr>
            </w:pPr>
            <w:r w:rsidRPr="00D72C7C">
              <w:rPr>
                <w:i/>
                <w:iCs/>
              </w:rPr>
              <w:t>MPAI-CAV</w:t>
            </w:r>
          </w:p>
        </w:tc>
        <w:tc>
          <w:tcPr>
            <w:tcW w:w="4955" w:type="dxa"/>
          </w:tcPr>
          <w:p w14:paraId="45D55DAC" w14:textId="77777777" w:rsidR="003050A8" w:rsidRPr="00D72C7C" w:rsidRDefault="003050A8" w:rsidP="00780A6F">
            <w:pPr>
              <w:jc w:val="both"/>
              <w:rPr>
                <w:i/>
                <w:iCs/>
              </w:rPr>
            </w:pPr>
            <w:r w:rsidRPr="00D72C7C">
              <w:rPr>
                <w:i/>
                <w:iCs/>
              </w:rPr>
              <w:t>Specifies components for Environment Sensing, Autonomous Motion, and Motion Actuation.</w:t>
            </w:r>
          </w:p>
        </w:tc>
      </w:tr>
      <w:tr w:rsidR="003050A8" w:rsidRPr="00D72C7C" w14:paraId="0510354D" w14:textId="77777777" w:rsidTr="00A837F9">
        <w:tc>
          <w:tcPr>
            <w:tcW w:w="2798" w:type="dxa"/>
          </w:tcPr>
          <w:p w14:paraId="55B9D948" w14:textId="77777777" w:rsidR="003050A8" w:rsidRPr="00D72C7C" w:rsidRDefault="00000000" w:rsidP="00A837F9">
            <w:pPr>
              <w:rPr>
                <w:i/>
                <w:iCs/>
              </w:rPr>
            </w:pPr>
            <w:hyperlink r:id="rId21">
              <w:r w:rsidR="003050A8" w:rsidRPr="00D72C7C">
                <w:rPr>
                  <w:rStyle w:val="Hyperlink"/>
                  <w:i/>
                  <w:iCs/>
                </w:rPr>
                <w:t>End-to-End Video Coding</w:t>
              </w:r>
            </w:hyperlink>
            <w:r w:rsidR="003050A8" w:rsidRPr="00D72C7C">
              <w:rPr>
                <w:i/>
                <w:iCs/>
              </w:rPr>
              <w:t xml:space="preserve"> </w:t>
            </w:r>
          </w:p>
        </w:tc>
        <w:tc>
          <w:tcPr>
            <w:tcW w:w="1592" w:type="dxa"/>
          </w:tcPr>
          <w:p w14:paraId="55D181C3" w14:textId="77777777" w:rsidR="003050A8" w:rsidRPr="00D72C7C" w:rsidRDefault="003050A8" w:rsidP="00A837F9">
            <w:pPr>
              <w:jc w:val="both"/>
              <w:rPr>
                <w:i/>
                <w:iCs/>
              </w:rPr>
            </w:pPr>
            <w:r w:rsidRPr="00D72C7C">
              <w:rPr>
                <w:i/>
                <w:iCs/>
              </w:rPr>
              <w:t>MPAI-EEV</w:t>
            </w:r>
          </w:p>
        </w:tc>
        <w:tc>
          <w:tcPr>
            <w:tcW w:w="4955" w:type="dxa"/>
          </w:tcPr>
          <w:p w14:paraId="616BF12D" w14:textId="77777777" w:rsidR="003050A8" w:rsidRPr="00D72C7C" w:rsidRDefault="003050A8" w:rsidP="00A837F9">
            <w:pPr>
              <w:jc w:val="both"/>
              <w:rPr>
                <w:i/>
                <w:iCs/>
              </w:rPr>
            </w:pPr>
            <w:r w:rsidRPr="00D72C7C">
              <w:rPr>
                <w:i/>
                <w:iCs/>
              </w:rPr>
              <w:t>Explores the promising area of AI-based “end-to-end” video coding for longer-term applications.</w:t>
            </w:r>
          </w:p>
        </w:tc>
      </w:tr>
      <w:tr w:rsidR="003050A8" w:rsidRPr="00D72C7C" w14:paraId="2B8F581D" w14:textId="77777777" w:rsidTr="00B675A8">
        <w:tc>
          <w:tcPr>
            <w:tcW w:w="2798" w:type="dxa"/>
          </w:tcPr>
          <w:p w14:paraId="4B2C7502" w14:textId="77777777" w:rsidR="003050A8" w:rsidRPr="00D72C7C" w:rsidRDefault="00000000" w:rsidP="00B675A8">
            <w:pPr>
              <w:rPr>
                <w:i/>
                <w:iCs/>
              </w:rPr>
            </w:pPr>
            <w:hyperlink r:id="rId22">
              <w:r w:rsidR="003050A8" w:rsidRPr="00D72C7C">
                <w:rPr>
                  <w:rStyle w:val="Hyperlink"/>
                  <w:i/>
                  <w:iCs/>
                </w:rPr>
                <w:t>AI-Enhanced Video Coding</w:t>
              </w:r>
            </w:hyperlink>
            <w:r w:rsidR="003050A8" w:rsidRPr="00D72C7C">
              <w:rPr>
                <w:i/>
                <w:iCs/>
              </w:rPr>
              <w:t xml:space="preserve"> </w:t>
            </w:r>
          </w:p>
        </w:tc>
        <w:tc>
          <w:tcPr>
            <w:tcW w:w="1592" w:type="dxa"/>
          </w:tcPr>
          <w:p w14:paraId="0391A53F" w14:textId="77777777" w:rsidR="003050A8" w:rsidRPr="00D72C7C" w:rsidRDefault="003050A8" w:rsidP="00B675A8">
            <w:pPr>
              <w:jc w:val="both"/>
              <w:rPr>
                <w:i/>
                <w:iCs/>
              </w:rPr>
            </w:pPr>
            <w:r w:rsidRPr="00D72C7C">
              <w:rPr>
                <w:i/>
                <w:iCs/>
              </w:rPr>
              <w:t>MPAI-EVC</w:t>
            </w:r>
          </w:p>
        </w:tc>
        <w:tc>
          <w:tcPr>
            <w:tcW w:w="4955" w:type="dxa"/>
          </w:tcPr>
          <w:p w14:paraId="057D1B5C" w14:textId="77777777" w:rsidR="003050A8" w:rsidRPr="00D72C7C" w:rsidRDefault="003050A8" w:rsidP="00B675A8">
            <w:pPr>
              <w:jc w:val="both"/>
              <w:rPr>
                <w:i/>
                <w:iCs/>
              </w:rPr>
            </w:pPr>
            <w:r w:rsidRPr="00D72C7C">
              <w:rPr>
                <w:i/>
                <w:iCs/>
              </w:rPr>
              <w:t xml:space="preserve">Improves existing video coding with AI tools for short-to-medium term applications. </w:t>
            </w:r>
          </w:p>
        </w:tc>
      </w:tr>
      <w:tr w:rsidR="00EE6E26" w:rsidRPr="00D72C7C" w14:paraId="1FE22ADE" w14:textId="77777777" w:rsidTr="00E77FE6">
        <w:tc>
          <w:tcPr>
            <w:tcW w:w="2798" w:type="dxa"/>
          </w:tcPr>
          <w:p w14:paraId="7BCF9827" w14:textId="77777777" w:rsidR="00EE6E26" w:rsidRPr="00D72C7C" w:rsidRDefault="00000000" w:rsidP="00E77FE6">
            <w:pPr>
              <w:rPr>
                <w:i/>
                <w:iCs/>
              </w:rPr>
            </w:pPr>
            <w:hyperlink r:id="rId23">
              <w:r w:rsidR="00EE6E26" w:rsidRPr="00D72C7C">
                <w:rPr>
                  <w:rStyle w:val="Hyperlink"/>
                  <w:i/>
                  <w:iCs/>
                </w:rPr>
                <w:t>Integrative Genomic/Sensor Analysis</w:t>
              </w:r>
            </w:hyperlink>
          </w:p>
        </w:tc>
        <w:tc>
          <w:tcPr>
            <w:tcW w:w="1592" w:type="dxa"/>
          </w:tcPr>
          <w:p w14:paraId="660CF89E" w14:textId="77777777" w:rsidR="00EE6E26" w:rsidRPr="00D72C7C" w:rsidRDefault="00EE6E26" w:rsidP="00E77FE6">
            <w:pPr>
              <w:jc w:val="both"/>
              <w:rPr>
                <w:i/>
                <w:iCs/>
              </w:rPr>
            </w:pPr>
            <w:r w:rsidRPr="00D72C7C">
              <w:rPr>
                <w:i/>
                <w:iCs/>
              </w:rPr>
              <w:t>MPAI-GSA</w:t>
            </w:r>
          </w:p>
        </w:tc>
        <w:tc>
          <w:tcPr>
            <w:tcW w:w="4955" w:type="dxa"/>
          </w:tcPr>
          <w:p w14:paraId="1AAAA755" w14:textId="3261BDA3" w:rsidR="00EE6E26" w:rsidRPr="00D72C7C" w:rsidRDefault="00EE6E26" w:rsidP="00E77FE6">
            <w:pPr>
              <w:jc w:val="both"/>
              <w:rPr>
                <w:i/>
                <w:iCs/>
              </w:rPr>
            </w:pPr>
            <w:r w:rsidRPr="00D72C7C">
              <w:rPr>
                <w:i/>
                <w:iCs/>
              </w:rPr>
              <w:t>Compresses high-throughput experiments</w:t>
            </w:r>
            <w:r w:rsidR="00EF0999">
              <w:rPr>
                <w:i/>
                <w:iCs/>
              </w:rPr>
              <w:t>’</w:t>
            </w:r>
            <w:r w:rsidRPr="00D72C7C">
              <w:rPr>
                <w:i/>
                <w:iCs/>
              </w:rPr>
              <w:t xml:space="preserve"> data combining genomic/proteomic and other</w:t>
            </w:r>
            <w:r w:rsidR="00EF0999">
              <w:rPr>
                <w:i/>
                <w:iCs/>
              </w:rPr>
              <w:t xml:space="preserve"> data</w:t>
            </w:r>
            <w:r w:rsidRPr="00D72C7C">
              <w:rPr>
                <w:i/>
                <w:iCs/>
              </w:rPr>
              <w:t>.</w:t>
            </w:r>
          </w:p>
        </w:tc>
      </w:tr>
      <w:tr w:rsidR="00EE6E26" w:rsidRPr="00D72C7C" w14:paraId="01DAF17A" w14:textId="77777777" w:rsidTr="00EB4457">
        <w:tc>
          <w:tcPr>
            <w:tcW w:w="2798" w:type="dxa"/>
          </w:tcPr>
          <w:p w14:paraId="2200A289" w14:textId="77777777" w:rsidR="00EE6E26" w:rsidRPr="00D72C7C" w:rsidRDefault="00000000" w:rsidP="00EB4457">
            <w:pPr>
              <w:rPr>
                <w:i/>
                <w:iCs/>
              </w:rPr>
            </w:pPr>
            <w:hyperlink r:id="rId24">
              <w:r w:rsidR="00EE6E26" w:rsidRPr="00D72C7C">
                <w:rPr>
                  <w:rStyle w:val="Hyperlink"/>
                  <w:i/>
                  <w:iCs/>
                </w:rPr>
                <w:t>Mixed-reality Collaborative Spaces</w:t>
              </w:r>
            </w:hyperlink>
          </w:p>
        </w:tc>
        <w:tc>
          <w:tcPr>
            <w:tcW w:w="1592" w:type="dxa"/>
          </w:tcPr>
          <w:p w14:paraId="0D682908" w14:textId="77777777" w:rsidR="00EE6E26" w:rsidRPr="00D72C7C" w:rsidRDefault="00EE6E26" w:rsidP="00EB4457">
            <w:pPr>
              <w:jc w:val="both"/>
              <w:rPr>
                <w:i/>
                <w:iCs/>
              </w:rPr>
            </w:pPr>
            <w:r w:rsidRPr="00D72C7C">
              <w:rPr>
                <w:i/>
                <w:iCs/>
              </w:rPr>
              <w:t>MPAI-MCS</w:t>
            </w:r>
          </w:p>
        </w:tc>
        <w:tc>
          <w:tcPr>
            <w:tcW w:w="4955" w:type="dxa"/>
          </w:tcPr>
          <w:p w14:paraId="6FFAC16A" w14:textId="77777777" w:rsidR="00EE6E26" w:rsidRPr="00D72C7C" w:rsidRDefault="00EE6E26" w:rsidP="00EB4457">
            <w:pPr>
              <w:jc w:val="both"/>
              <w:rPr>
                <w:i/>
                <w:iCs/>
              </w:rPr>
            </w:pPr>
            <w:r w:rsidRPr="00D72C7C">
              <w:rPr>
                <w:i/>
                <w:iCs/>
              </w:rPr>
              <w:t>Supports collaboration of humans represented by avatars in virtual-reality spaces</w:t>
            </w:r>
            <w:r>
              <w:rPr>
                <w:i/>
                <w:iCs/>
              </w:rPr>
              <w:t>.</w:t>
            </w:r>
          </w:p>
        </w:tc>
      </w:tr>
      <w:tr w:rsidR="00EE6E26" w:rsidRPr="00D72C7C" w14:paraId="4008C2FD" w14:textId="77777777" w:rsidTr="00E20727">
        <w:tc>
          <w:tcPr>
            <w:tcW w:w="2798" w:type="dxa"/>
          </w:tcPr>
          <w:p w14:paraId="6BFC3236" w14:textId="77777777" w:rsidR="00EE6E26" w:rsidRPr="00D72C7C" w:rsidRDefault="00000000" w:rsidP="00E20727">
            <w:pPr>
              <w:rPr>
                <w:i/>
                <w:iCs/>
              </w:rPr>
            </w:pPr>
            <w:hyperlink r:id="rId25">
              <w:r w:rsidR="00EE6E26" w:rsidRPr="00D72C7C">
                <w:rPr>
                  <w:rStyle w:val="Hyperlink"/>
                  <w:i/>
                  <w:iCs/>
                </w:rPr>
                <w:t>Neural Network Watermarking</w:t>
              </w:r>
            </w:hyperlink>
            <w:r w:rsidR="00EE6E26" w:rsidRPr="00D72C7C">
              <w:rPr>
                <w:i/>
                <w:iCs/>
              </w:rPr>
              <w:t xml:space="preserve"> </w:t>
            </w:r>
          </w:p>
        </w:tc>
        <w:tc>
          <w:tcPr>
            <w:tcW w:w="1592" w:type="dxa"/>
          </w:tcPr>
          <w:p w14:paraId="451F220D" w14:textId="77777777" w:rsidR="00EE6E26" w:rsidRPr="00D72C7C" w:rsidRDefault="00EE6E26" w:rsidP="00E20727">
            <w:pPr>
              <w:jc w:val="both"/>
              <w:rPr>
                <w:i/>
                <w:iCs/>
              </w:rPr>
            </w:pPr>
            <w:r w:rsidRPr="00D72C7C">
              <w:rPr>
                <w:i/>
                <w:iCs/>
              </w:rPr>
              <w:t xml:space="preserve">MPAI-NNW </w:t>
            </w:r>
          </w:p>
        </w:tc>
        <w:tc>
          <w:tcPr>
            <w:tcW w:w="4955" w:type="dxa"/>
          </w:tcPr>
          <w:p w14:paraId="566A1DDE" w14:textId="77777777" w:rsidR="00EE6E26" w:rsidRPr="00D72C7C" w:rsidRDefault="00EE6E26" w:rsidP="00E20727">
            <w:pPr>
              <w:jc w:val="both"/>
              <w:rPr>
                <w:i/>
                <w:iCs/>
              </w:rPr>
            </w:pPr>
            <w:r w:rsidRPr="00D72C7C">
              <w:rPr>
                <w:i/>
                <w:iCs/>
              </w:rPr>
              <w:t xml:space="preserve">Measures the impact of adding ownership and licensing information </w:t>
            </w:r>
            <w:r>
              <w:rPr>
                <w:i/>
                <w:iCs/>
              </w:rPr>
              <w:t>to</w:t>
            </w:r>
            <w:r w:rsidRPr="00D72C7C">
              <w:rPr>
                <w:i/>
                <w:iCs/>
              </w:rPr>
              <w:t xml:space="preserve"> models and inferences.</w:t>
            </w:r>
          </w:p>
        </w:tc>
      </w:tr>
      <w:tr w:rsidR="00EE6E26" w:rsidRPr="00D72C7C" w14:paraId="1D397E53" w14:textId="77777777" w:rsidTr="00AF523B">
        <w:tc>
          <w:tcPr>
            <w:tcW w:w="2798" w:type="dxa"/>
          </w:tcPr>
          <w:p w14:paraId="6FD094E2" w14:textId="77777777" w:rsidR="00EE6E26" w:rsidRPr="00D72C7C" w:rsidRDefault="00000000" w:rsidP="00AF523B">
            <w:pPr>
              <w:rPr>
                <w:i/>
                <w:iCs/>
              </w:rPr>
            </w:pPr>
            <w:hyperlink r:id="rId26">
              <w:r w:rsidR="00EE6E26" w:rsidRPr="00D72C7C">
                <w:rPr>
                  <w:rStyle w:val="Hyperlink"/>
                  <w:i/>
                  <w:iCs/>
                </w:rPr>
                <w:t>Visual Object and Scene Description</w:t>
              </w:r>
            </w:hyperlink>
          </w:p>
        </w:tc>
        <w:tc>
          <w:tcPr>
            <w:tcW w:w="1592" w:type="dxa"/>
          </w:tcPr>
          <w:p w14:paraId="2FECA647" w14:textId="77777777" w:rsidR="00EE6E26" w:rsidRPr="00D72C7C" w:rsidRDefault="00EE6E26" w:rsidP="00AF523B">
            <w:pPr>
              <w:jc w:val="both"/>
              <w:rPr>
                <w:i/>
                <w:iCs/>
              </w:rPr>
            </w:pPr>
            <w:r w:rsidRPr="00D72C7C">
              <w:rPr>
                <w:i/>
                <w:iCs/>
              </w:rPr>
              <w:t>MPAI-OSD</w:t>
            </w:r>
          </w:p>
        </w:tc>
        <w:tc>
          <w:tcPr>
            <w:tcW w:w="4955" w:type="dxa"/>
          </w:tcPr>
          <w:p w14:paraId="24B3B528" w14:textId="77777777" w:rsidR="00EE6E26" w:rsidRPr="00D72C7C" w:rsidRDefault="00EE6E26" w:rsidP="00AF523B">
            <w:pPr>
              <w:jc w:val="both"/>
              <w:rPr>
                <w:i/>
                <w:iCs/>
              </w:rPr>
            </w:pPr>
            <w:r w:rsidRPr="00D72C7C">
              <w:rPr>
                <w:i/>
                <w:iCs/>
              </w:rPr>
              <w:t>Describes objects and their attributes in a scene.</w:t>
            </w:r>
          </w:p>
        </w:tc>
      </w:tr>
      <w:tr w:rsidR="00257EF0" w:rsidRPr="00D72C7C" w14:paraId="387C9089" w14:textId="77777777">
        <w:tc>
          <w:tcPr>
            <w:tcW w:w="2798" w:type="dxa"/>
          </w:tcPr>
          <w:p w14:paraId="387C9086" w14:textId="77777777" w:rsidR="00257EF0" w:rsidRPr="00D72C7C" w:rsidRDefault="00000000">
            <w:pPr>
              <w:rPr>
                <w:i/>
                <w:iCs/>
              </w:rPr>
            </w:pPr>
            <w:hyperlink r:id="rId27">
              <w:r w:rsidR="001F3B20" w:rsidRPr="00D72C7C">
                <w:rPr>
                  <w:rStyle w:val="Hyperlink"/>
                  <w:i/>
                  <w:iCs/>
                </w:rPr>
                <w:t>Server-based Predictive Multiplayer Gaming</w:t>
              </w:r>
            </w:hyperlink>
          </w:p>
        </w:tc>
        <w:tc>
          <w:tcPr>
            <w:tcW w:w="1592" w:type="dxa"/>
          </w:tcPr>
          <w:p w14:paraId="387C9087" w14:textId="77777777" w:rsidR="00257EF0" w:rsidRPr="00D72C7C" w:rsidRDefault="001F3B20">
            <w:pPr>
              <w:jc w:val="both"/>
              <w:rPr>
                <w:i/>
                <w:iCs/>
              </w:rPr>
            </w:pPr>
            <w:r w:rsidRPr="00D72C7C">
              <w:rPr>
                <w:i/>
                <w:iCs/>
              </w:rPr>
              <w:t>MPAI-SPG</w:t>
            </w:r>
          </w:p>
        </w:tc>
        <w:tc>
          <w:tcPr>
            <w:tcW w:w="4955" w:type="dxa"/>
          </w:tcPr>
          <w:p w14:paraId="387C9088" w14:textId="082B2C18" w:rsidR="00257EF0" w:rsidRPr="00D72C7C" w:rsidRDefault="001F3B20">
            <w:pPr>
              <w:jc w:val="both"/>
              <w:rPr>
                <w:i/>
                <w:iCs/>
              </w:rPr>
            </w:pPr>
            <w:r w:rsidRPr="00D72C7C">
              <w:rPr>
                <w:i/>
                <w:iCs/>
              </w:rPr>
              <w:t>Trains a network to compensate data losses and detects false data in online multiplayer gaming.</w:t>
            </w:r>
          </w:p>
        </w:tc>
      </w:tr>
      <w:tr w:rsidR="003050A8" w:rsidRPr="00D72C7C" w14:paraId="76052D4D" w14:textId="77777777">
        <w:tc>
          <w:tcPr>
            <w:tcW w:w="2798" w:type="dxa"/>
          </w:tcPr>
          <w:p w14:paraId="29171A38" w14:textId="37D7DC96" w:rsidR="003050A8" w:rsidRPr="003050A8" w:rsidRDefault="00000000">
            <w:pPr>
              <w:rPr>
                <w:i/>
                <w:iCs/>
              </w:rPr>
            </w:pPr>
            <w:hyperlink r:id="rId28" w:history="1">
              <w:r w:rsidR="003050A8" w:rsidRPr="00EE6E26">
                <w:rPr>
                  <w:rStyle w:val="Hyperlink"/>
                  <w:i/>
                  <w:iCs/>
                </w:rPr>
                <w:t>XR Venues</w:t>
              </w:r>
            </w:hyperlink>
          </w:p>
        </w:tc>
        <w:tc>
          <w:tcPr>
            <w:tcW w:w="1592" w:type="dxa"/>
          </w:tcPr>
          <w:p w14:paraId="7655ABC2" w14:textId="531955EF" w:rsidR="003050A8" w:rsidRPr="00D72C7C" w:rsidRDefault="003050A8">
            <w:pPr>
              <w:jc w:val="both"/>
              <w:rPr>
                <w:i/>
                <w:iCs/>
              </w:rPr>
            </w:pPr>
            <w:r>
              <w:rPr>
                <w:i/>
                <w:iCs/>
              </w:rPr>
              <w:t>MPAI-XRV</w:t>
            </w:r>
          </w:p>
        </w:tc>
        <w:tc>
          <w:tcPr>
            <w:tcW w:w="4955" w:type="dxa"/>
          </w:tcPr>
          <w:p w14:paraId="4FAB3460" w14:textId="523846EB" w:rsidR="003050A8" w:rsidRPr="00D72C7C" w:rsidRDefault="003050A8">
            <w:pPr>
              <w:jc w:val="both"/>
              <w:rPr>
                <w:i/>
                <w:iCs/>
              </w:rPr>
            </w:pPr>
            <w:r w:rsidRPr="003050A8">
              <w:rPr>
                <w:i/>
                <w:iCs/>
              </w:rPr>
              <w:t>XR</w:t>
            </w:r>
            <w:r>
              <w:rPr>
                <w:i/>
                <w:iCs/>
              </w:rPr>
              <w:t>-</w:t>
            </w:r>
            <w:r w:rsidRPr="003050A8">
              <w:rPr>
                <w:i/>
                <w:iCs/>
              </w:rPr>
              <w:t xml:space="preserve">enabled </w:t>
            </w:r>
            <w:r>
              <w:rPr>
                <w:i/>
                <w:iCs/>
              </w:rPr>
              <w:t>and AI-</w:t>
            </w:r>
            <w:r w:rsidRPr="003050A8">
              <w:rPr>
                <w:i/>
                <w:iCs/>
              </w:rPr>
              <w:t>enhanced</w:t>
            </w:r>
            <w:r>
              <w:rPr>
                <w:i/>
                <w:iCs/>
              </w:rPr>
              <w:t xml:space="preserve"> </w:t>
            </w:r>
            <w:r w:rsidRPr="003050A8">
              <w:rPr>
                <w:i/>
                <w:iCs/>
              </w:rPr>
              <w:t>use cases</w:t>
            </w:r>
            <w:r>
              <w:rPr>
                <w:i/>
                <w:iCs/>
              </w:rPr>
              <w:t xml:space="preserve"> where</w:t>
            </w:r>
            <w:r w:rsidRPr="003050A8">
              <w:rPr>
                <w:i/>
                <w:iCs/>
              </w:rPr>
              <w:t xml:space="preserve"> venue</w:t>
            </w:r>
            <w:r>
              <w:rPr>
                <w:i/>
                <w:iCs/>
              </w:rPr>
              <w:t>s</w:t>
            </w:r>
            <w:r w:rsidRPr="003050A8">
              <w:rPr>
                <w:i/>
                <w:iCs/>
              </w:rPr>
              <w:t xml:space="preserve"> </w:t>
            </w:r>
            <w:r>
              <w:rPr>
                <w:i/>
                <w:iCs/>
              </w:rPr>
              <w:t xml:space="preserve">may be both </w:t>
            </w:r>
            <w:r w:rsidRPr="003050A8">
              <w:rPr>
                <w:i/>
                <w:iCs/>
              </w:rPr>
              <w:t>real and virtual.</w:t>
            </w:r>
          </w:p>
        </w:tc>
      </w:tr>
    </w:tbl>
    <w:p w14:paraId="5A34A79C" w14:textId="77777777" w:rsidR="00447C26" w:rsidRDefault="00447C26" w:rsidP="00447C26">
      <w:pPr>
        <w:jc w:val="both"/>
      </w:pPr>
    </w:p>
    <w:p w14:paraId="387C90AA" w14:textId="4F49DB3D" w:rsidR="00257EF0" w:rsidRPr="00D72C7C" w:rsidRDefault="00EF0999" w:rsidP="00447C26">
      <w:pPr>
        <w:jc w:val="both"/>
      </w:pPr>
      <w:r>
        <w:t>Please v</w:t>
      </w:r>
      <w:r w:rsidR="001F3B20" w:rsidRPr="00D72C7C">
        <w:t xml:space="preserve">isit the </w:t>
      </w:r>
      <w:hyperlink r:id="rId29">
        <w:r w:rsidR="001F3B20" w:rsidRPr="00D72C7C">
          <w:rPr>
            <w:rStyle w:val="Hyperlink"/>
          </w:rPr>
          <w:t>MPAI website</w:t>
        </w:r>
      </w:hyperlink>
      <w:r w:rsidR="001F3B20" w:rsidRPr="00D72C7C">
        <w:t>,</w:t>
      </w:r>
      <w:r w:rsidR="00447C26">
        <w:t xml:space="preserve"> </w:t>
      </w:r>
      <w:r w:rsidR="001F3B20" w:rsidRPr="00D72C7C">
        <w:t xml:space="preserve">contact the </w:t>
      </w:r>
      <w:hyperlink r:id="rId30">
        <w:r w:rsidR="001F3B20" w:rsidRPr="00D72C7C">
          <w:rPr>
            <w:rStyle w:val="Hyperlink"/>
          </w:rPr>
          <w:t>MPAI secretariat</w:t>
        </w:r>
      </w:hyperlink>
      <w:r w:rsidR="001F3B20" w:rsidRPr="00D72C7C">
        <w:t xml:space="preserve"> for specific information, subscribe to the MPAI Newsletter and follow MPAI on social media: </w:t>
      </w:r>
      <w:hyperlink r:id="rId31">
        <w:r w:rsidR="001F3B20" w:rsidRPr="00D72C7C">
          <w:rPr>
            <w:rStyle w:val="Hyperlink"/>
          </w:rPr>
          <w:t>LinkedIn</w:t>
        </w:r>
      </w:hyperlink>
      <w:r w:rsidR="001F3B20" w:rsidRPr="00D72C7C">
        <w:t xml:space="preserve">, </w:t>
      </w:r>
      <w:hyperlink r:id="rId32">
        <w:r w:rsidR="001F3B20" w:rsidRPr="00D72C7C">
          <w:rPr>
            <w:rStyle w:val="Hyperlink"/>
          </w:rPr>
          <w:t>Twitter</w:t>
        </w:r>
      </w:hyperlink>
      <w:r w:rsidR="001F3B20" w:rsidRPr="00D72C7C">
        <w:t xml:space="preserve">, </w:t>
      </w:r>
      <w:hyperlink r:id="rId33">
        <w:r w:rsidR="001F3B20" w:rsidRPr="00D72C7C">
          <w:rPr>
            <w:rStyle w:val="Hyperlink"/>
          </w:rPr>
          <w:t>Facebook</w:t>
        </w:r>
      </w:hyperlink>
      <w:r w:rsidR="001F3B20" w:rsidRPr="00D72C7C">
        <w:t xml:space="preserve">, </w:t>
      </w:r>
      <w:hyperlink r:id="rId34">
        <w:r w:rsidR="001F3B20" w:rsidRPr="00D72C7C">
          <w:rPr>
            <w:rStyle w:val="Hyperlink"/>
          </w:rPr>
          <w:t>Instagram</w:t>
        </w:r>
      </w:hyperlink>
      <w:r w:rsidR="001F3B20" w:rsidRPr="00D72C7C">
        <w:rPr>
          <w:rStyle w:val="Hyperlink"/>
        </w:rPr>
        <w:t>,</w:t>
      </w:r>
      <w:r w:rsidR="001F3B20" w:rsidRPr="00D72C7C">
        <w:t xml:space="preserve"> and </w:t>
      </w:r>
      <w:hyperlink r:id="rId35">
        <w:r w:rsidR="001F3B20" w:rsidRPr="00D72C7C">
          <w:rPr>
            <w:rStyle w:val="Hyperlink"/>
          </w:rPr>
          <w:t>YouTube</w:t>
        </w:r>
      </w:hyperlink>
      <w:r w:rsidR="001F3B20" w:rsidRPr="00D72C7C">
        <w:t>.</w:t>
      </w:r>
    </w:p>
    <w:p w14:paraId="72F141E5" w14:textId="77777777" w:rsidR="00447C26" w:rsidRDefault="00447C26" w:rsidP="00447C26">
      <w:pPr>
        <w:jc w:val="both"/>
      </w:pPr>
    </w:p>
    <w:p w14:paraId="387C90AB" w14:textId="35BEC711" w:rsidR="00257EF0" w:rsidRPr="00D72C7C" w:rsidRDefault="001F3B20" w:rsidP="00447C26">
      <w:pPr>
        <w:jc w:val="both"/>
      </w:pPr>
      <w:r w:rsidRPr="00D72C7C">
        <w:t>Most importantly:</w:t>
      </w:r>
      <w:r w:rsidR="00EF0999">
        <w:t xml:space="preserve"> please</w:t>
      </w:r>
      <w:r w:rsidRPr="00D72C7C">
        <w:t xml:space="preserve"> </w:t>
      </w:r>
      <w:hyperlink r:id="rId36">
        <w:r w:rsidRPr="00D72C7C">
          <w:rPr>
            <w:rStyle w:val="Hyperlink"/>
          </w:rPr>
          <w:t>join MPAI</w:t>
        </w:r>
      </w:hyperlink>
      <w:r w:rsidRPr="00D72C7C">
        <w:t>, share the fun, build the future.</w:t>
      </w:r>
    </w:p>
    <w:p w14:paraId="387C90AC" w14:textId="77777777" w:rsidR="00257EF0" w:rsidRPr="00D72C7C" w:rsidRDefault="00257EF0">
      <w:pPr>
        <w:jc w:val="both"/>
      </w:pPr>
    </w:p>
    <w:p w14:paraId="387C90AD" w14:textId="77777777" w:rsidR="00257EF0" w:rsidRPr="00D72C7C" w:rsidRDefault="00257EF0">
      <w:pPr>
        <w:jc w:val="both"/>
      </w:pPr>
    </w:p>
    <w:sectPr w:rsidR="00257EF0" w:rsidRPr="00D72C7C">
      <w:pgSz w:w="11906" w:h="16838"/>
      <w:pgMar w:top="1418" w:right="1134" w:bottom="1418"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60DDC"/>
    <w:multiLevelType w:val="multilevel"/>
    <w:tmpl w:val="D73A5A0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753D089E"/>
    <w:multiLevelType w:val="multilevel"/>
    <w:tmpl w:val="8104137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7FD97378"/>
    <w:multiLevelType w:val="multilevel"/>
    <w:tmpl w:val="2534A5C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1050690425">
    <w:abstractNumId w:val="0"/>
  </w:num>
  <w:num w:numId="2" w16cid:durableId="110781294">
    <w:abstractNumId w:val="2"/>
  </w:num>
  <w:num w:numId="3" w16cid:durableId="1349526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autoHyphenation/>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EF0"/>
    <w:rsid w:val="00030F82"/>
    <w:rsid w:val="00037C17"/>
    <w:rsid w:val="000460CF"/>
    <w:rsid w:val="00054829"/>
    <w:rsid w:val="00073FB2"/>
    <w:rsid w:val="0007602A"/>
    <w:rsid w:val="00081849"/>
    <w:rsid w:val="000827E9"/>
    <w:rsid w:val="00086973"/>
    <w:rsid w:val="000C10F5"/>
    <w:rsid w:val="000C383A"/>
    <w:rsid w:val="000C59DF"/>
    <w:rsid w:val="000D792E"/>
    <w:rsid w:val="00104586"/>
    <w:rsid w:val="00131EF0"/>
    <w:rsid w:val="00151F1F"/>
    <w:rsid w:val="00170709"/>
    <w:rsid w:val="00175FDF"/>
    <w:rsid w:val="001A44A4"/>
    <w:rsid w:val="001A5938"/>
    <w:rsid w:val="001B0DF7"/>
    <w:rsid w:val="001D0781"/>
    <w:rsid w:val="001F0524"/>
    <w:rsid w:val="001F3B20"/>
    <w:rsid w:val="00231747"/>
    <w:rsid w:val="0023548B"/>
    <w:rsid w:val="00243FBB"/>
    <w:rsid w:val="00257EF0"/>
    <w:rsid w:val="00264658"/>
    <w:rsid w:val="00265FC3"/>
    <w:rsid w:val="002A070E"/>
    <w:rsid w:val="002B59D7"/>
    <w:rsid w:val="002D521C"/>
    <w:rsid w:val="002D539D"/>
    <w:rsid w:val="002D6363"/>
    <w:rsid w:val="002E5F0B"/>
    <w:rsid w:val="002F2EFA"/>
    <w:rsid w:val="003050A8"/>
    <w:rsid w:val="00334B32"/>
    <w:rsid w:val="00335D5E"/>
    <w:rsid w:val="00342C1B"/>
    <w:rsid w:val="00345429"/>
    <w:rsid w:val="003606F0"/>
    <w:rsid w:val="00363555"/>
    <w:rsid w:val="00365AA5"/>
    <w:rsid w:val="00365CAD"/>
    <w:rsid w:val="003709C9"/>
    <w:rsid w:val="00371EAC"/>
    <w:rsid w:val="0038328D"/>
    <w:rsid w:val="00394598"/>
    <w:rsid w:val="0040407C"/>
    <w:rsid w:val="00411A78"/>
    <w:rsid w:val="0041577A"/>
    <w:rsid w:val="0042270F"/>
    <w:rsid w:val="00427A9A"/>
    <w:rsid w:val="00447C26"/>
    <w:rsid w:val="00486F72"/>
    <w:rsid w:val="004938DB"/>
    <w:rsid w:val="004A3243"/>
    <w:rsid w:val="004B123E"/>
    <w:rsid w:val="00515614"/>
    <w:rsid w:val="00531570"/>
    <w:rsid w:val="005462BA"/>
    <w:rsid w:val="00547390"/>
    <w:rsid w:val="00550DA7"/>
    <w:rsid w:val="005525E9"/>
    <w:rsid w:val="0055662A"/>
    <w:rsid w:val="00577A64"/>
    <w:rsid w:val="00585382"/>
    <w:rsid w:val="005A6A1B"/>
    <w:rsid w:val="005A7217"/>
    <w:rsid w:val="0065777E"/>
    <w:rsid w:val="006A50FF"/>
    <w:rsid w:val="006D3A0E"/>
    <w:rsid w:val="006E606F"/>
    <w:rsid w:val="00704297"/>
    <w:rsid w:val="00704866"/>
    <w:rsid w:val="0070618A"/>
    <w:rsid w:val="00727F9F"/>
    <w:rsid w:val="0077774D"/>
    <w:rsid w:val="007A4D17"/>
    <w:rsid w:val="007B728E"/>
    <w:rsid w:val="007C1AA5"/>
    <w:rsid w:val="007D54B7"/>
    <w:rsid w:val="007F2883"/>
    <w:rsid w:val="00804073"/>
    <w:rsid w:val="008361C9"/>
    <w:rsid w:val="00843263"/>
    <w:rsid w:val="00850AE5"/>
    <w:rsid w:val="0086398D"/>
    <w:rsid w:val="008A42FF"/>
    <w:rsid w:val="008C71FC"/>
    <w:rsid w:val="008F185B"/>
    <w:rsid w:val="00901D02"/>
    <w:rsid w:val="00964DD7"/>
    <w:rsid w:val="00984EBF"/>
    <w:rsid w:val="0098620B"/>
    <w:rsid w:val="009A1070"/>
    <w:rsid w:val="009A15BE"/>
    <w:rsid w:val="009D3C18"/>
    <w:rsid w:val="009F6381"/>
    <w:rsid w:val="00A06F74"/>
    <w:rsid w:val="00A240AA"/>
    <w:rsid w:val="00AA39EF"/>
    <w:rsid w:val="00AC58E5"/>
    <w:rsid w:val="00AE0E0E"/>
    <w:rsid w:val="00B339EB"/>
    <w:rsid w:val="00B67BFD"/>
    <w:rsid w:val="00B775E6"/>
    <w:rsid w:val="00B834DC"/>
    <w:rsid w:val="00B855D5"/>
    <w:rsid w:val="00B9160B"/>
    <w:rsid w:val="00BC1C1F"/>
    <w:rsid w:val="00BC665B"/>
    <w:rsid w:val="00BE0DD7"/>
    <w:rsid w:val="00BF35E1"/>
    <w:rsid w:val="00BF4787"/>
    <w:rsid w:val="00C00BEA"/>
    <w:rsid w:val="00C03AB4"/>
    <w:rsid w:val="00C71296"/>
    <w:rsid w:val="00C92E3C"/>
    <w:rsid w:val="00CF1A2E"/>
    <w:rsid w:val="00CF67AF"/>
    <w:rsid w:val="00CF6C8B"/>
    <w:rsid w:val="00D07924"/>
    <w:rsid w:val="00D101E2"/>
    <w:rsid w:val="00D147DC"/>
    <w:rsid w:val="00D171AC"/>
    <w:rsid w:val="00D72C7C"/>
    <w:rsid w:val="00DB2B03"/>
    <w:rsid w:val="00DB7034"/>
    <w:rsid w:val="00DD79F6"/>
    <w:rsid w:val="00DE3DBC"/>
    <w:rsid w:val="00DF6248"/>
    <w:rsid w:val="00E07AEA"/>
    <w:rsid w:val="00E07EDD"/>
    <w:rsid w:val="00E102AD"/>
    <w:rsid w:val="00E23112"/>
    <w:rsid w:val="00E27EF2"/>
    <w:rsid w:val="00E32F47"/>
    <w:rsid w:val="00E3418F"/>
    <w:rsid w:val="00E63B9E"/>
    <w:rsid w:val="00E95E43"/>
    <w:rsid w:val="00EB4C96"/>
    <w:rsid w:val="00EE6E26"/>
    <w:rsid w:val="00EF0999"/>
    <w:rsid w:val="00F27BBC"/>
    <w:rsid w:val="00F31728"/>
    <w:rsid w:val="00F40494"/>
    <w:rsid w:val="00F464F8"/>
    <w:rsid w:val="00F53350"/>
    <w:rsid w:val="00F533F5"/>
    <w:rsid w:val="00F61938"/>
    <w:rsid w:val="00F6770D"/>
    <w:rsid w:val="00F90689"/>
    <w:rsid w:val="00FC034F"/>
    <w:rsid w:val="00FE3980"/>
    <w:rsid w:val="00FE7E0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7C9041"/>
  <w15:docId w15:val="{8CC0FBA7-A1C0-4494-A07F-3208EA85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pPr>
      <w:suppressAutoHyphens w:val="0"/>
    </w:pPr>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15EE0"/>
    <w:rPr>
      <w:color w:val="0000FF"/>
      <w:u w:val="single"/>
    </w:rPr>
  </w:style>
  <w:style w:type="character" w:customStyle="1" w:styleId="BalloonTextChar">
    <w:name w:val="Balloon Text Char"/>
    <w:link w:val="BalloonText"/>
    <w:qFormat/>
    <w:rsid w:val="00CC1CE8"/>
    <w:rPr>
      <w:rFonts w:ascii="Lucida Grande" w:eastAsia="SimSun" w:hAnsi="Lucida Grande"/>
      <w:sz w:val="18"/>
      <w:szCs w:val="18"/>
      <w:lang w:eastAsia="zh-CN"/>
    </w:rPr>
  </w:style>
  <w:style w:type="character" w:customStyle="1" w:styleId="DocumentMapChar">
    <w:name w:val="Document Map Char"/>
    <w:link w:val="DocumentMap"/>
    <w:qFormat/>
    <w:rsid w:val="00CC1CE8"/>
    <w:rPr>
      <w:rFonts w:ascii="Lucida Grande" w:eastAsia="SimSun" w:hAnsi="Lucida Grande"/>
      <w:sz w:val="24"/>
      <w:szCs w:val="24"/>
      <w:lang w:eastAsia="zh-CN"/>
    </w:rPr>
  </w:style>
  <w:style w:type="character" w:customStyle="1" w:styleId="Heading3Char">
    <w:name w:val="Heading 3 Char"/>
    <w:link w:val="Heading3"/>
    <w:qFormat/>
    <w:rsid w:val="00CC1CE8"/>
    <w:rPr>
      <w:rFonts w:eastAsia="SimSun"/>
      <w:b/>
      <w:bCs/>
      <w:sz w:val="24"/>
      <w:szCs w:val="26"/>
      <w:lang w:val="x-none" w:eastAsia="zh-CN"/>
    </w:rPr>
  </w:style>
  <w:style w:type="character" w:styleId="CommentReference">
    <w:name w:val="annotation reference"/>
    <w:qFormat/>
    <w:rsid w:val="00CC1CE8"/>
    <w:rPr>
      <w:sz w:val="16"/>
      <w:szCs w:val="16"/>
    </w:rPr>
  </w:style>
  <w:style w:type="character" w:customStyle="1" w:styleId="CommentTextChar">
    <w:name w:val="Comment Text Char"/>
    <w:link w:val="CommentText"/>
    <w:qFormat/>
    <w:rsid w:val="00CC1CE8"/>
    <w:rPr>
      <w:rFonts w:eastAsia="SimSun"/>
      <w:lang w:eastAsia="zh-CN"/>
    </w:rPr>
  </w:style>
  <w:style w:type="character" w:customStyle="1" w:styleId="CommentSubjectChar">
    <w:name w:val="Comment Subject Char"/>
    <w:link w:val="CommentSubject"/>
    <w:qFormat/>
    <w:rsid w:val="00CC1CE8"/>
    <w:rPr>
      <w:rFonts w:eastAsia="SimSun"/>
      <w:b/>
      <w:bCs/>
      <w:lang w:eastAsia="zh-CN"/>
    </w:rPr>
  </w:style>
  <w:style w:type="character" w:customStyle="1" w:styleId="Heading2Char">
    <w:name w:val="Heading 2 Char"/>
    <w:link w:val="Heading2"/>
    <w:qFormat/>
    <w:rsid w:val="00CC1CE8"/>
    <w:rPr>
      <w:rFonts w:eastAsia="SimSun"/>
      <w:b/>
      <w:bCs/>
      <w:iCs/>
      <w:sz w:val="26"/>
      <w:szCs w:val="28"/>
      <w:lang w:val="x-none" w:eastAsia="zh-CN"/>
    </w:rPr>
  </w:style>
  <w:style w:type="character" w:customStyle="1" w:styleId="SubtitleChar">
    <w:name w:val="Subtitle Char"/>
    <w:link w:val="Subtitle"/>
    <w:uiPriority w:val="11"/>
    <w:qFormat/>
    <w:rsid w:val="00865788"/>
    <w:rPr>
      <w:rFonts w:ascii="Cambria" w:eastAsia="Times New Roman" w:hAnsi="Cambria" w:cs="Times New Roman"/>
      <w:i/>
      <w:iCs/>
      <w:color w:val="4F81BD"/>
      <w:spacing w:val="15"/>
      <w:sz w:val="24"/>
      <w:szCs w:val="24"/>
      <w:lang w:val="en-GB"/>
    </w:rPr>
  </w:style>
  <w:style w:type="character" w:styleId="UnresolvedMention">
    <w:name w:val="Unresolved Mention"/>
    <w:basedOn w:val="DefaultParagraphFont"/>
    <w:uiPriority w:val="99"/>
    <w:semiHidden/>
    <w:unhideWhenUsed/>
    <w:qFormat/>
    <w:rsid w:val="007F59B8"/>
    <w:rPr>
      <w:color w:val="605E5C"/>
      <w:shd w:val="clear" w:color="auto" w:fill="E1DFDD"/>
    </w:rPr>
  </w:style>
  <w:style w:type="character" w:styleId="FollowedHyperlink">
    <w:name w:val="FollowedHyperlink"/>
    <w:basedOn w:val="DefaultParagraphFont"/>
    <w:rsid w:val="00326A2E"/>
    <w:rPr>
      <w:color w:val="954F72" w:themeColor="followedHyperlink"/>
      <w:u w:val="single"/>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a2">
    <w:name w:val="a2"/>
    <w:basedOn w:val="Heading2"/>
    <w:next w:val="Normal"/>
    <w:qFormat/>
    <w:rsid w:val="00AA7246"/>
    <w:pPr>
      <w:numPr>
        <w:ilvl w:val="0"/>
        <w:numId w:val="0"/>
      </w:numPr>
      <w:tabs>
        <w:tab w:val="left" w:pos="500"/>
        <w:tab w:val="left" w:pos="720"/>
      </w:tabs>
      <w:suppressAutoHyphens/>
      <w:spacing w:before="270" w:after="240" w:line="270" w:lineRule="exact"/>
      <w:outlineLvl w:val="9"/>
    </w:pPr>
    <w:rPr>
      <w:rFonts w:ascii="Arial" w:eastAsia="MS Mincho" w:hAnsi="Arial"/>
      <w:iCs w:val="0"/>
      <w:sz w:val="24"/>
      <w:szCs w:val="24"/>
      <w:lang w:eastAsia="ja-JP"/>
    </w:rPr>
  </w:style>
  <w:style w:type="paragraph" w:customStyle="1" w:styleId="a3">
    <w:name w:val="a3"/>
    <w:basedOn w:val="Heading3"/>
    <w:next w:val="Normal"/>
    <w:qFormat/>
    <w:rsid w:val="00AA7246"/>
    <w:pPr>
      <w:numPr>
        <w:ilvl w:val="0"/>
        <w:numId w:val="0"/>
      </w:numPr>
      <w:tabs>
        <w:tab w:val="left" w:pos="640"/>
        <w:tab w:val="left" w:pos="880"/>
      </w:tabs>
      <w:suppressAutoHyphens/>
      <w:spacing w:before="60" w:after="240" w:line="250" w:lineRule="exact"/>
      <w:outlineLvl w:val="9"/>
    </w:pPr>
    <w:rPr>
      <w:rFonts w:ascii="Arial" w:eastAsia="MS Mincho" w:hAnsi="Arial"/>
      <w:sz w:val="22"/>
      <w:szCs w:val="22"/>
      <w:lang w:eastAsia="ja-JP"/>
    </w:rPr>
  </w:style>
  <w:style w:type="paragraph" w:customStyle="1" w:styleId="a4">
    <w:name w:val="a4"/>
    <w:basedOn w:val="Heading4"/>
    <w:next w:val="Normal"/>
    <w:qFormat/>
    <w:rsid w:val="00AA7246"/>
    <w:pPr>
      <w:numPr>
        <w:ilvl w:val="0"/>
        <w:numId w:val="0"/>
      </w:numPr>
      <w:tabs>
        <w:tab w:val="left" w:pos="880"/>
      </w:tabs>
      <w:suppressAutoHyphens/>
      <w:spacing w:before="60" w:after="240" w:line="230" w:lineRule="exact"/>
      <w:outlineLvl w:val="9"/>
    </w:pPr>
    <w:rPr>
      <w:rFonts w:ascii="Arial" w:eastAsia="MS Mincho" w:hAnsi="Arial" w:cs="Arial"/>
      <w:i w:val="0"/>
      <w:sz w:val="20"/>
      <w:szCs w:val="20"/>
      <w:lang w:eastAsia="ja-JP"/>
    </w:rPr>
  </w:style>
  <w:style w:type="paragraph" w:customStyle="1" w:styleId="a5">
    <w:name w:val="a5"/>
    <w:basedOn w:val="Heading5"/>
    <w:next w:val="Normal"/>
    <w:qFormat/>
    <w:rsid w:val="00AA7246"/>
    <w:pPr>
      <w:keepNext/>
      <w:numPr>
        <w:ilvl w:val="0"/>
        <w:numId w:val="0"/>
      </w:numPr>
      <w:tabs>
        <w:tab w:val="left" w:pos="1140"/>
        <w:tab w:val="left" w:pos="1360"/>
      </w:tabs>
      <w:suppressAutoHyphens/>
      <w:spacing w:before="60" w:after="240" w:line="230" w:lineRule="exact"/>
      <w:outlineLvl w:val="9"/>
    </w:pPr>
    <w:rPr>
      <w:rFonts w:ascii="Arial" w:eastAsia="MS Mincho" w:hAnsi="Arial" w:cs="Arial"/>
      <w:i w:val="0"/>
      <w:iCs w:val="0"/>
      <w:sz w:val="20"/>
      <w:szCs w:val="20"/>
      <w:lang w:eastAsia="ja-JP"/>
    </w:rPr>
  </w:style>
  <w:style w:type="paragraph" w:customStyle="1" w:styleId="a6">
    <w:name w:val="a6"/>
    <w:basedOn w:val="Heading6"/>
    <w:next w:val="Normal"/>
    <w:qFormat/>
    <w:rsid w:val="00AA7246"/>
    <w:pPr>
      <w:keepNext/>
      <w:numPr>
        <w:ilvl w:val="0"/>
        <w:numId w:val="0"/>
      </w:numPr>
      <w:tabs>
        <w:tab w:val="left" w:pos="1140"/>
        <w:tab w:val="left" w:pos="1360"/>
      </w:tabs>
      <w:suppressAutoHyphens/>
      <w:spacing w:before="60" w:after="240" w:line="230" w:lineRule="exact"/>
      <w:outlineLvl w:val="9"/>
    </w:pPr>
    <w:rPr>
      <w:rFonts w:ascii="Arial" w:eastAsia="MS Mincho" w:hAnsi="Arial" w:cs="Arial"/>
      <w:sz w:val="20"/>
      <w:szCs w:val="20"/>
      <w:lang w:eastAsia="ja-JP"/>
    </w:rPr>
  </w:style>
  <w:style w:type="paragraph" w:customStyle="1" w:styleId="ANNEX">
    <w:name w:val="ANNEX"/>
    <w:basedOn w:val="Normal"/>
    <w:next w:val="Normal"/>
    <w:qFormat/>
    <w:rsid w:val="00AA7246"/>
    <w:pPr>
      <w:keepNext/>
      <w:pageBreakBefore/>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qFormat/>
    <w:rsid w:val="00AA7246"/>
    <w:pPr>
      <w:spacing w:after="240"/>
      <w:jc w:val="left"/>
      <w:outlineLvl w:val="9"/>
    </w:pPr>
    <w:rPr>
      <w:kern w:val="2"/>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paragraph" w:styleId="TOC4">
    <w:name w:val="toc 4"/>
    <w:basedOn w:val="Normal"/>
    <w:next w:val="Normal"/>
    <w:autoRedefine/>
    <w:semiHidden/>
    <w:rsid w:val="002B2FD2"/>
    <w:pPr>
      <w:ind w:left="720"/>
    </w:pPr>
  </w:style>
  <w:style w:type="paragraph" w:customStyle="1" w:styleId="TableContents">
    <w:name w:val="Table Contents"/>
    <w:basedOn w:val="Normal"/>
    <w:qFormat/>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qFormat/>
    <w:rsid w:val="00DB3208"/>
    <w:pPr>
      <w:jc w:val="center"/>
    </w:pPr>
    <w:rPr>
      <w:b/>
      <w:bCs/>
      <w:i/>
      <w:iCs/>
    </w:rPr>
  </w:style>
  <w:style w:type="paragraph" w:styleId="BalloonText">
    <w:name w:val="Balloon Text"/>
    <w:basedOn w:val="Normal"/>
    <w:link w:val="BalloonTextChar"/>
    <w:qFormat/>
    <w:rsid w:val="00CC1CE8"/>
    <w:rPr>
      <w:rFonts w:ascii="Lucida Grande" w:hAnsi="Lucida Grande"/>
      <w:sz w:val="18"/>
      <w:szCs w:val="18"/>
    </w:rPr>
  </w:style>
  <w:style w:type="paragraph" w:styleId="DocumentMap">
    <w:name w:val="Document Map"/>
    <w:basedOn w:val="Normal"/>
    <w:link w:val="DocumentMapChar"/>
    <w:qFormat/>
    <w:rsid w:val="00CC1CE8"/>
    <w:rPr>
      <w:rFonts w:ascii="Lucida Grande" w:hAnsi="Lucida Grande"/>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paragraph" w:styleId="CommentText">
    <w:name w:val="annotation text"/>
    <w:basedOn w:val="Normal"/>
    <w:link w:val="CommentTextChar"/>
    <w:qFormat/>
    <w:rsid w:val="00CC1CE8"/>
    <w:rPr>
      <w:sz w:val="20"/>
      <w:szCs w:val="20"/>
    </w:rPr>
  </w:style>
  <w:style w:type="paragraph" w:styleId="CommentSubject">
    <w:name w:val="annotation subject"/>
    <w:basedOn w:val="CommentText"/>
    <w:next w:val="CommentText"/>
    <w:link w:val="CommentSubjectChar"/>
    <w:qFormat/>
    <w:rsid w:val="00CC1CE8"/>
    <w:rPr>
      <w:b/>
      <w:bCs/>
    </w:rPr>
  </w:style>
  <w:style w:type="paragraph" w:customStyle="1" w:styleId="western">
    <w:name w:val="western"/>
    <w:basedOn w:val="Normal"/>
    <w:qFormat/>
    <w:rsid w:val="00CC1CE8"/>
    <w:rPr>
      <w:rFonts w:eastAsia="Times New Roman"/>
      <w:lang w:val="it-IT" w:eastAsia="it-IT"/>
    </w:rPr>
  </w:style>
  <w:style w:type="paragraph" w:styleId="NormalWeb">
    <w:name w:val="Normal (Web)"/>
    <w:basedOn w:val="Normal"/>
    <w:uiPriority w:val="99"/>
    <w:unhideWhenUsed/>
    <w:qFormat/>
    <w:rsid w:val="001C2B74"/>
    <w:pPr>
      <w:spacing w:beforeAutospacing="1" w:afterAutospacing="1"/>
    </w:pPr>
    <w:rPr>
      <w:rFonts w:eastAsia="Times New Roman"/>
      <w:lang w:eastAsia="zh-TW"/>
    </w:rPr>
  </w:style>
  <w:style w:type="paragraph" w:styleId="IndexHeading">
    <w:name w:val="index heading"/>
    <w:basedOn w:val="Heading"/>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spacing w:after="200" w:line="276" w:lineRule="auto"/>
      <w:textAlignment w:val="baseline"/>
    </w:pPr>
    <w:rPr>
      <w:rFonts w:ascii="Cambria" w:eastAsia="Times New Roman" w:hAnsi="Cambria"/>
      <w:i/>
      <w:iCs/>
      <w:color w:val="4F81BD"/>
      <w:spacing w:val="15"/>
      <w:lang w:eastAsia="en-US"/>
    </w:rPr>
  </w:style>
  <w:style w:type="paragraph" w:customStyle="1" w:styleId="box">
    <w:name w:val="box"/>
    <w:basedOn w:val="Normal"/>
    <w:qFormat/>
    <w:rsid w:val="00951E3B"/>
    <w:pPr>
      <w:spacing w:before="120" w:after="120"/>
      <w:jc w:val="both"/>
    </w:pPr>
    <w:rPr>
      <w:rFonts w:eastAsia="MS Mincho"/>
      <w:sz w:val="32"/>
      <w:szCs w:val="20"/>
      <w:lang w:eastAsia="en-GB"/>
    </w:rPr>
  </w:style>
  <w:style w:type="paragraph" w:customStyle="1" w:styleId="TableHeader">
    <w:name w:val="Table Header"/>
    <w:basedOn w:val="Normal"/>
    <w:qFormat/>
    <w:rsid w:val="00C36503"/>
    <w:pPr>
      <w:widowControl w:val="0"/>
      <w:jc w:val="both"/>
      <w:textAlignment w:val="baseline"/>
    </w:pPr>
    <w:rPr>
      <w:rFonts w:eastAsia="Times New Roman"/>
      <w:bCs/>
    </w:rPr>
  </w:style>
  <w:style w:type="paragraph" w:customStyle="1" w:styleId="StandardName">
    <w:name w:val="Standard Name"/>
    <w:basedOn w:val="Normal"/>
    <w:qFormat/>
    <w:rsid w:val="00C36503"/>
    <w:pPr>
      <w:widowControl w:val="0"/>
      <w:jc w:val="both"/>
      <w:textAlignment w:val="baseline"/>
    </w:pPr>
    <w:rPr>
      <w:rFonts w:eastAsia="Times New Roman"/>
      <w:bCs/>
      <w:i/>
      <w:iCs/>
      <w:lang w:val="it-IT"/>
    </w:rPr>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mpai.community/how-to-join/join/" TargetMode="External"/><Relationship Id="rId18" Type="http://schemas.openxmlformats.org/officeDocument/2006/relationships/hyperlink" Target="https://mpai.community/standards/mpai-mmc/" TargetMode="External"/><Relationship Id="rId26" Type="http://schemas.openxmlformats.org/officeDocument/2006/relationships/hyperlink" Target="https://mpai.community/standards/mpai-osd/" TargetMode="External"/><Relationship Id="rId21" Type="http://schemas.openxmlformats.org/officeDocument/2006/relationships/hyperlink" Target="https://mpai.community/standards/mpai-eev/" TargetMode="External"/><Relationship Id="rId34" Type="http://schemas.openxmlformats.org/officeDocument/2006/relationships/hyperlink" Target="https://www.instagram.com/mpaicommunity/" TargetMode="External"/><Relationship Id="rId7" Type="http://schemas.openxmlformats.org/officeDocument/2006/relationships/oleObject" Target="embeddings/oleObject1.bin"/><Relationship Id="rId12" Type="http://schemas.openxmlformats.org/officeDocument/2006/relationships/hyperlink" Target="mailto:secretariat@mpai.community" TargetMode="External"/><Relationship Id="rId17" Type="http://schemas.openxmlformats.org/officeDocument/2006/relationships/hyperlink" Target="https://mpai.community/standards/governance/" TargetMode="External"/><Relationship Id="rId25" Type="http://schemas.openxmlformats.org/officeDocument/2006/relationships/hyperlink" Target="https://mpai.community/standards/mpai-nnw/" TargetMode="External"/><Relationship Id="rId33" Type="http://schemas.openxmlformats.org/officeDocument/2006/relationships/hyperlink" Target="https://www.facebook.com/mpaicommunity"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pai.community/standards/mpai-cui/" TargetMode="External"/><Relationship Id="rId20" Type="http://schemas.openxmlformats.org/officeDocument/2006/relationships/hyperlink" Target="https://mpai.community/standards/mpai-cav/" TargetMode="External"/><Relationship Id="rId29" Type="http://schemas.openxmlformats.org/officeDocument/2006/relationships/hyperlink" Target="https://mpai.community/"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pai.community/standards/calls-for-technologies/" TargetMode="External"/><Relationship Id="rId24" Type="http://schemas.openxmlformats.org/officeDocument/2006/relationships/hyperlink" Target="http://mcs.mpai.community/" TargetMode="External"/><Relationship Id="rId32" Type="http://schemas.openxmlformats.org/officeDocument/2006/relationships/hyperlink" Target="https://twitter.com/mpaicommunity"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pai.community/standards/mpai-cae/" TargetMode="External"/><Relationship Id="rId23" Type="http://schemas.openxmlformats.org/officeDocument/2006/relationships/hyperlink" Target="https://mpai.community/standards/mpai-gsa/" TargetMode="External"/><Relationship Id="rId28" Type="http://schemas.openxmlformats.org/officeDocument/2006/relationships/hyperlink" Target="https://mpai.community/standards/mpai-xrv/" TargetMode="External"/><Relationship Id="rId36" Type="http://schemas.openxmlformats.org/officeDocument/2006/relationships/hyperlink" Target="https://mpai.community/how-to-join/join/" TargetMode="External"/><Relationship Id="rId10" Type="http://schemas.openxmlformats.org/officeDocument/2006/relationships/hyperlink" Target="https://mpai.community/standards/mpai-mmc/" TargetMode="External"/><Relationship Id="rId19" Type="http://schemas.openxmlformats.org/officeDocument/2006/relationships/hyperlink" Target="https://mpai.community/standards/mpai-ara/" TargetMode="External"/><Relationship Id="rId31" Type="http://schemas.openxmlformats.org/officeDocument/2006/relationships/hyperlink" Target="https://www.linkedin.com/groups/13949076/" TargetMode="External"/><Relationship Id="rId4" Type="http://schemas.openxmlformats.org/officeDocument/2006/relationships/settings" Target="settings.xml"/><Relationship Id="rId9" Type="http://schemas.openxmlformats.org/officeDocument/2006/relationships/hyperlink" Target="https://mpai.community/standards/mpai-mmc/" TargetMode="External"/><Relationship Id="rId14" Type="http://schemas.openxmlformats.org/officeDocument/2006/relationships/hyperlink" Target="https://mpai.community/standards/mpai-aif/" TargetMode="External"/><Relationship Id="rId22" Type="http://schemas.openxmlformats.org/officeDocument/2006/relationships/hyperlink" Target="https://mpai.community/standards/mpai-evc/" TargetMode="External"/><Relationship Id="rId27" Type="http://schemas.openxmlformats.org/officeDocument/2006/relationships/hyperlink" Target="https://mpai.community/standards/mpai-spg/" TargetMode="External"/><Relationship Id="rId30" Type="http://schemas.openxmlformats.org/officeDocument/2006/relationships/hyperlink" Target="mailto:secretariat@mpai.community" TargetMode="External"/><Relationship Id="rId35" Type="http://schemas.openxmlformats.org/officeDocument/2006/relationships/hyperlink" Target="https://www.youtube.com/c/MPAIstandards" TargetMode="External"/><Relationship Id="rId8" Type="http://schemas.openxmlformats.org/officeDocument/2006/relationships/hyperlink" Target="https://mpai.community/standards/mpai-ai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Leonardo Chiariglione</cp:lastModifiedBy>
  <cp:revision>7</cp:revision>
  <dcterms:created xsi:type="dcterms:W3CDTF">2022-06-27T14:16:00Z</dcterms:created>
  <dcterms:modified xsi:type="dcterms:W3CDTF">2022-07-19T17:01:00Z</dcterms:modified>
  <dc:language>it-IT</dc:language>
</cp:coreProperties>
</file>