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355" w:type="dxa"/>
        <w:tblLayout w:type="fixed"/>
        <w:tblLook w:val="04A0" w:firstRow="1" w:lastRow="0" w:firstColumn="1" w:lastColumn="0" w:noHBand="0" w:noVBand="1"/>
      </w:tblPr>
      <w:tblGrid>
        <w:gridCol w:w="3358"/>
        <w:gridCol w:w="5997"/>
      </w:tblGrid>
      <w:tr w:rsidR="00010BD2" w:rsidRPr="007B64CA" w14:paraId="5CB74FD7" w14:textId="77777777" w:rsidTr="0019539A">
        <w:tc>
          <w:tcPr>
            <w:tcW w:w="3358" w:type="dxa"/>
            <w:tcBorders>
              <w:top w:val="nil"/>
              <w:left w:val="nil"/>
              <w:bottom w:val="nil"/>
              <w:right w:val="nil"/>
            </w:tcBorders>
          </w:tcPr>
          <w:p w14:paraId="5CB74FD3" w14:textId="77777777" w:rsidR="00010BD2" w:rsidRPr="007B64CA" w:rsidRDefault="006F04AF">
            <w:r>
              <w:pict w14:anchorId="5CB75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9" type="#_x0000_t75" style="position:absolute;margin-left:0;margin-top:0;width:50pt;height:50pt;z-index:251657728;visibility:hidden">
                  <o:lock v:ext="edit" selection="t"/>
                </v:shape>
              </w:pict>
            </w:r>
            <w:r w:rsidR="00B82DB6" w:rsidRPr="007B64CA">
              <w:object w:dxaOrig="11940" w:dyaOrig="4680" w14:anchorId="5CB751A8">
                <v:shape id="ole_rId2" o:spid="_x0000_i1025" type="#_x0000_t75" style="width:150.75pt;height:58.5pt;visibility:visible;mso-wrap-distance-right:0" o:ole="">
                  <v:imagedata r:id="rId6" o:title=""/>
                </v:shape>
                <o:OLEObject Type="Embed" ProgID="PBrush" ShapeID="ole_rId2" DrawAspect="Content" ObjectID="_1719951830" r:id="rId7"/>
              </w:object>
            </w:r>
          </w:p>
        </w:tc>
        <w:tc>
          <w:tcPr>
            <w:tcW w:w="5997" w:type="dxa"/>
            <w:tcBorders>
              <w:top w:val="nil"/>
              <w:left w:val="nil"/>
              <w:bottom w:val="nil"/>
              <w:right w:val="nil"/>
            </w:tcBorders>
            <w:vAlign w:val="center"/>
          </w:tcPr>
          <w:p w14:paraId="5CB74FD4" w14:textId="77777777" w:rsidR="00010BD2" w:rsidRPr="007B64CA" w:rsidRDefault="00B82DB6">
            <w:pPr>
              <w:jc w:val="center"/>
              <w:rPr>
                <w:sz w:val="32"/>
                <w:szCs w:val="32"/>
              </w:rPr>
            </w:pPr>
            <w:r w:rsidRPr="007B64CA">
              <w:rPr>
                <w:sz w:val="32"/>
                <w:szCs w:val="32"/>
              </w:rPr>
              <w:t xml:space="preserve">Moving Picture, Audio and Data Coding </w:t>
            </w:r>
          </w:p>
          <w:p w14:paraId="5CB74FD5" w14:textId="77777777" w:rsidR="00010BD2" w:rsidRPr="007B64CA" w:rsidRDefault="00B82DB6">
            <w:pPr>
              <w:jc w:val="center"/>
              <w:rPr>
                <w:sz w:val="32"/>
                <w:szCs w:val="32"/>
              </w:rPr>
            </w:pPr>
            <w:r w:rsidRPr="007B64CA">
              <w:rPr>
                <w:sz w:val="32"/>
                <w:szCs w:val="32"/>
              </w:rPr>
              <w:t>by Artificial Intelligence</w:t>
            </w:r>
          </w:p>
          <w:p w14:paraId="5CB74FD6" w14:textId="77777777" w:rsidR="00010BD2" w:rsidRPr="007B64CA" w:rsidRDefault="00B82DB6">
            <w:pPr>
              <w:jc w:val="center"/>
              <w:rPr>
                <w:sz w:val="32"/>
                <w:szCs w:val="32"/>
              </w:rPr>
            </w:pPr>
            <w:r w:rsidRPr="007B64CA">
              <w:rPr>
                <w:sz w:val="32"/>
                <w:szCs w:val="32"/>
              </w:rPr>
              <w:t>www.mpai.community</w:t>
            </w:r>
          </w:p>
        </w:tc>
      </w:tr>
    </w:tbl>
    <w:p w14:paraId="5CB74FD8" w14:textId="6A0840E9" w:rsidR="00010BD2" w:rsidRDefault="00010BD2"/>
    <w:p w14:paraId="59AF13D8" w14:textId="2C992035" w:rsidR="00D8458D" w:rsidRPr="007B64CA" w:rsidRDefault="00D8458D" w:rsidP="00D8458D">
      <w:pPr>
        <w:jc w:val="center"/>
      </w:pPr>
      <w:r w:rsidRPr="00D72C7C">
        <w:rPr>
          <w:b/>
          <w:bCs/>
          <w:sz w:val="32"/>
          <w:szCs w:val="32"/>
        </w:rPr>
        <w:t>Public document</w:t>
      </w:r>
    </w:p>
    <w:tbl>
      <w:tblPr>
        <w:tblStyle w:val="Grigliatabella"/>
        <w:tblW w:w="9355" w:type="dxa"/>
        <w:tblLayout w:type="fixed"/>
        <w:tblLook w:val="04A0" w:firstRow="1" w:lastRow="0" w:firstColumn="1" w:lastColumn="0" w:noHBand="0" w:noVBand="1"/>
      </w:tblPr>
      <w:tblGrid>
        <w:gridCol w:w="957"/>
        <w:gridCol w:w="8398"/>
      </w:tblGrid>
      <w:tr w:rsidR="00010BD2" w:rsidRPr="007B64CA" w14:paraId="5CB74FDB" w14:textId="77777777" w:rsidTr="00E65E2B">
        <w:tc>
          <w:tcPr>
            <w:tcW w:w="957" w:type="dxa"/>
            <w:tcBorders>
              <w:top w:val="nil"/>
              <w:left w:val="nil"/>
              <w:bottom w:val="nil"/>
              <w:right w:val="nil"/>
            </w:tcBorders>
          </w:tcPr>
          <w:p w14:paraId="5CB74FD9" w14:textId="797E36C7" w:rsidR="00010BD2" w:rsidRPr="007B64CA" w:rsidRDefault="009C1131">
            <w:pPr>
              <w:jc w:val="right"/>
              <w:rPr>
                <w:b/>
                <w:bCs/>
              </w:rPr>
            </w:pPr>
            <w:r>
              <w:rPr>
                <w:b/>
                <w:bCs/>
              </w:rPr>
              <w:t>N769</w:t>
            </w:r>
          </w:p>
        </w:tc>
        <w:tc>
          <w:tcPr>
            <w:tcW w:w="8398" w:type="dxa"/>
            <w:tcBorders>
              <w:top w:val="nil"/>
              <w:left w:val="nil"/>
              <w:bottom w:val="nil"/>
              <w:right w:val="nil"/>
            </w:tcBorders>
          </w:tcPr>
          <w:p w14:paraId="5CB74FDA" w14:textId="75283D0F" w:rsidR="00010BD2" w:rsidRPr="007B64CA" w:rsidRDefault="00B82DB6">
            <w:pPr>
              <w:jc w:val="right"/>
            </w:pPr>
            <w:r w:rsidRPr="007B64CA">
              <w:t>2022/0</w:t>
            </w:r>
            <w:r w:rsidR="00B1640D">
              <w:t>7</w:t>
            </w:r>
            <w:r w:rsidRPr="007B64CA">
              <w:t>/</w:t>
            </w:r>
            <w:r w:rsidR="009C1131">
              <w:t>19</w:t>
            </w:r>
          </w:p>
        </w:tc>
      </w:tr>
      <w:tr w:rsidR="00010BD2" w:rsidRPr="007B64CA" w14:paraId="5CB74FDE" w14:textId="77777777" w:rsidTr="00E65E2B">
        <w:tc>
          <w:tcPr>
            <w:tcW w:w="957" w:type="dxa"/>
            <w:tcBorders>
              <w:top w:val="nil"/>
              <w:left w:val="nil"/>
              <w:bottom w:val="nil"/>
              <w:right w:val="nil"/>
            </w:tcBorders>
          </w:tcPr>
          <w:p w14:paraId="5CB74FDC" w14:textId="77777777" w:rsidR="00010BD2" w:rsidRPr="007B64CA" w:rsidRDefault="00B82DB6">
            <w:pPr>
              <w:rPr>
                <w:b/>
                <w:bCs/>
              </w:rPr>
            </w:pPr>
            <w:r w:rsidRPr="007B64CA">
              <w:rPr>
                <w:b/>
                <w:bCs/>
              </w:rPr>
              <w:t>Source</w:t>
            </w:r>
          </w:p>
        </w:tc>
        <w:tc>
          <w:tcPr>
            <w:tcW w:w="8398" w:type="dxa"/>
            <w:tcBorders>
              <w:top w:val="nil"/>
              <w:left w:val="nil"/>
              <w:bottom w:val="nil"/>
              <w:right w:val="nil"/>
            </w:tcBorders>
          </w:tcPr>
          <w:p w14:paraId="5CB74FDD" w14:textId="77777777" w:rsidR="00010BD2" w:rsidRPr="007B64CA" w:rsidRDefault="00B82DB6">
            <w:r w:rsidRPr="007B64CA">
              <w:t>AIF-DC</w:t>
            </w:r>
          </w:p>
        </w:tc>
      </w:tr>
      <w:tr w:rsidR="00010BD2" w:rsidRPr="007B64CA" w14:paraId="5CB74FE1" w14:textId="77777777" w:rsidTr="00E65E2B">
        <w:tc>
          <w:tcPr>
            <w:tcW w:w="957" w:type="dxa"/>
            <w:tcBorders>
              <w:top w:val="nil"/>
              <w:left w:val="nil"/>
              <w:bottom w:val="nil"/>
              <w:right w:val="nil"/>
            </w:tcBorders>
          </w:tcPr>
          <w:p w14:paraId="5CB74FDF" w14:textId="77777777" w:rsidR="00010BD2" w:rsidRPr="007B64CA" w:rsidRDefault="00B82DB6">
            <w:pPr>
              <w:rPr>
                <w:b/>
                <w:bCs/>
              </w:rPr>
            </w:pPr>
            <w:r w:rsidRPr="007B64CA">
              <w:rPr>
                <w:b/>
                <w:bCs/>
              </w:rPr>
              <w:t>Title</w:t>
            </w:r>
          </w:p>
        </w:tc>
        <w:tc>
          <w:tcPr>
            <w:tcW w:w="8398" w:type="dxa"/>
            <w:tcBorders>
              <w:top w:val="nil"/>
              <w:left w:val="nil"/>
              <w:bottom w:val="nil"/>
              <w:right w:val="nil"/>
            </w:tcBorders>
          </w:tcPr>
          <w:p w14:paraId="5CB74FE0" w14:textId="7C34A49E" w:rsidR="00010BD2" w:rsidRPr="007B64CA" w:rsidRDefault="00B82DB6">
            <w:r w:rsidRPr="007B64CA">
              <w:t>MPAI-AIF Use Cases and Functional Requirements</w:t>
            </w:r>
          </w:p>
        </w:tc>
      </w:tr>
      <w:tr w:rsidR="00010BD2" w:rsidRPr="007B64CA" w14:paraId="5CB74FE4" w14:textId="77777777" w:rsidTr="00E65E2B">
        <w:tc>
          <w:tcPr>
            <w:tcW w:w="957" w:type="dxa"/>
            <w:tcBorders>
              <w:top w:val="nil"/>
              <w:left w:val="nil"/>
              <w:bottom w:val="nil"/>
              <w:right w:val="nil"/>
            </w:tcBorders>
          </w:tcPr>
          <w:p w14:paraId="5CB74FE2" w14:textId="77777777" w:rsidR="00010BD2" w:rsidRPr="007B64CA" w:rsidRDefault="00B82DB6">
            <w:pPr>
              <w:rPr>
                <w:b/>
                <w:bCs/>
              </w:rPr>
            </w:pPr>
            <w:r w:rsidRPr="007B64CA">
              <w:rPr>
                <w:b/>
                <w:bCs/>
              </w:rPr>
              <w:t>Target</w:t>
            </w:r>
          </w:p>
        </w:tc>
        <w:tc>
          <w:tcPr>
            <w:tcW w:w="8398" w:type="dxa"/>
            <w:tcBorders>
              <w:top w:val="nil"/>
              <w:left w:val="nil"/>
              <w:bottom w:val="nil"/>
              <w:right w:val="nil"/>
            </w:tcBorders>
          </w:tcPr>
          <w:p w14:paraId="5CB74FE3" w14:textId="501C9A23" w:rsidR="00010BD2" w:rsidRPr="007B64CA" w:rsidRDefault="00B82DB6">
            <w:r w:rsidRPr="007B64CA">
              <w:t>MPAI</w:t>
            </w:r>
            <w:r w:rsidR="009C1131">
              <w:t>-22</w:t>
            </w:r>
          </w:p>
        </w:tc>
      </w:tr>
    </w:tbl>
    <w:sdt>
      <w:sdtPr>
        <w:id w:val="325370671"/>
        <w:docPartObj>
          <w:docPartGallery w:val="Table of Contents"/>
          <w:docPartUnique/>
        </w:docPartObj>
      </w:sdtPr>
      <w:sdtEndPr/>
      <w:sdtContent>
        <w:p w14:paraId="5CB74FE5" w14:textId="77777777" w:rsidR="00010BD2" w:rsidRPr="007B64CA" w:rsidRDefault="00010BD2">
          <w:pPr>
            <w:jc w:val="both"/>
            <w:rPr>
              <w:b/>
              <w:bCs/>
            </w:rPr>
          </w:pPr>
        </w:p>
        <w:p w14:paraId="153E9FEF" w14:textId="75126C12" w:rsidR="004F3616" w:rsidRDefault="00B82DB6">
          <w:pPr>
            <w:pStyle w:val="Sommario1"/>
            <w:tabs>
              <w:tab w:val="left" w:pos="480"/>
              <w:tab w:val="right" w:leader="dot" w:pos="9344"/>
            </w:tabs>
            <w:rPr>
              <w:rFonts w:asciiTheme="minorHAnsi" w:eastAsiaTheme="minorEastAsia" w:hAnsiTheme="minorHAnsi" w:cstheme="minorBidi"/>
              <w:noProof/>
              <w:sz w:val="22"/>
              <w:szCs w:val="22"/>
              <w:lang w:eastAsia="en-GB"/>
            </w:rPr>
          </w:pPr>
          <w:r w:rsidRPr="007B64CA">
            <w:fldChar w:fldCharType="begin"/>
          </w:r>
          <w:r w:rsidRPr="007B64CA">
            <w:rPr>
              <w:rStyle w:val="IndexLink"/>
              <w:webHidden/>
            </w:rPr>
            <w:instrText>TOC \z \o "1-3" \u \h</w:instrText>
          </w:r>
          <w:r w:rsidRPr="007B64CA">
            <w:rPr>
              <w:rStyle w:val="IndexLink"/>
            </w:rPr>
            <w:fldChar w:fldCharType="separate"/>
          </w:r>
          <w:hyperlink w:anchor="_Toc109312755" w:history="1">
            <w:r w:rsidR="004F3616" w:rsidRPr="00C03D0A">
              <w:rPr>
                <w:rStyle w:val="Collegamentoipertestuale"/>
                <w:noProof/>
              </w:rPr>
              <w:t>1</w:t>
            </w:r>
            <w:r w:rsidR="004F3616">
              <w:rPr>
                <w:rFonts w:asciiTheme="minorHAnsi" w:eastAsiaTheme="minorEastAsia" w:hAnsiTheme="minorHAnsi" w:cstheme="minorBidi"/>
                <w:noProof/>
                <w:sz w:val="22"/>
                <w:szCs w:val="22"/>
                <w:lang w:eastAsia="en-GB"/>
              </w:rPr>
              <w:tab/>
            </w:r>
            <w:r w:rsidR="004F3616" w:rsidRPr="00C03D0A">
              <w:rPr>
                <w:rStyle w:val="Collegamentoipertestuale"/>
                <w:noProof/>
              </w:rPr>
              <w:t>Introduction</w:t>
            </w:r>
            <w:r w:rsidR="004F3616">
              <w:rPr>
                <w:noProof/>
                <w:webHidden/>
              </w:rPr>
              <w:tab/>
            </w:r>
            <w:r w:rsidR="004F3616">
              <w:rPr>
                <w:noProof/>
                <w:webHidden/>
              </w:rPr>
              <w:fldChar w:fldCharType="begin"/>
            </w:r>
            <w:r w:rsidR="004F3616">
              <w:rPr>
                <w:noProof/>
                <w:webHidden/>
              </w:rPr>
              <w:instrText xml:space="preserve"> PAGEREF _Toc109312755 \h </w:instrText>
            </w:r>
            <w:r w:rsidR="004F3616">
              <w:rPr>
                <w:noProof/>
                <w:webHidden/>
              </w:rPr>
            </w:r>
            <w:r w:rsidR="004F3616">
              <w:rPr>
                <w:noProof/>
                <w:webHidden/>
              </w:rPr>
              <w:fldChar w:fldCharType="separate"/>
            </w:r>
            <w:r w:rsidR="004F3616">
              <w:rPr>
                <w:noProof/>
                <w:webHidden/>
              </w:rPr>
              <w:t>1</w:t>
            </w:r>
            <w:r w:rsidR="004F3616">
              <w:rPr>
                <w:noProof/>
                <w:webHidden/>
              </w:rPr>
              <w:fldChar w:fldCharType="end"/>
            </w:r>
          </w:hyperlink>
        </w:p>
        <w:p w14:paraId="1E8A59BC" w14:textId="0A91EE9F" w:rsidR="004F3616" w:rsidRDefault="006F04AF">
          <w:pPr>
            <w:pStyle w:val="Sommario1"/>
            <w:tabs>
              <w:tab w:val="left" w:pos="480"/>
              <w:tab w:val="right" w:leader="dot" w:pos="9344"/>
            </w:tabs>
            <w:rPr>
              <w:rFonts w:asciiTheme="minorHAnsi" w:eastAsiaTheme="minorEastAsia" w:hAnsiTheme="minorHAnsi" w:cstheme="minorBidi"/>
              <w:noProof/>
              <w:sz w:val="22"/>
              <w:szCs w:val="22"/>
              <w:lang w:eastAsia="en-GB"/>
            </w:rPr>
          </w:pPr>
          <w:hyperlink w:anchor="_Toc109312756" w:history="1">
            <w:r w:rsidR="004F3616" w:rsidRPr="00C03D0A">
              <w:rPr>
                <w:rStyle w:val="Collegamentoipertestuale"/>
                <w:noProof/>
              </w:rPr>
              <w:t>2</w:t>
            </w:r>
            <w:r w:rsidR="004F3616">
              <w:rPr>
                <w:rFonts w:asciiTheme="minorHAnsi" w:eastAsiaTheme="minorEastAsia" w:hAnsiTheme="minorHAnsi" w:cstheme="minorBidi"/>
                <w:noProof/>
                <w:sz w:val="22"/>
                <w:szCs w:val="22"/>
                <w:lang w:eastAsia="en-GB"/>
              </w:rPr>
              <w:tab/>
            </w:r>
            <w:r w:rsidR="004F3616" w:rsidRPr="00C03D0A">
              <w:rPr>
                <w:rStyle w:val="Collegamentoipertestuale"/>
                <w:noProof/>
              </w:rPr>
              <w:t>Scope of this document</w:t>
            </w:r>
            <w:r w:rsidR="004F3616">
              <w:rPr>
                <w:noProof/>
                <w:webHidden/>
              </w:rPr>
              <w:tab/>
            </w:r>
            <w:r w:rsidR="004F3616">
              <w:rPr>
                <w:noProof/>
                <w:webHidden/>
              </w:rPr>
              <w:fldChar w:fldCharType="begin"/>
            </w:r>
            <w:r w:rsidR="004F3616">
              <w:rPr>
                <w:noProof/>
                <w:webHidden/>
              </w:rPr>
              <w:instrText xml:space="preserve"> PAGEREF _Toc109312756 \h </w:instrText>
            </w:r>
            <w:r w:rsidR="004F3616">
              <w:rPr>
                <w:noProof/>
                <w:webHidden/>
              </w:rPr>
            </w:r>
            <w:r w:rsidR="004F3616">
              <w:rPr>
                <w:noProof/>
                <w:webHidden/>
              </w:rPr>
              <w:fldChar w:fldCharType="separate"/>
            </w:r>
            <w:r w:rsidR="004F3616">
              <w:rPr>
                <w:noProof/>
                <w:webHidden/>
              </w:rPr>
              <w:t>2</w:t>
            </w:r>
            <w:r w:rsidR="004F3616">
              <w:rPr>
                <w:noProof/>
                <w:webHidden/>
              </w:rPr>
              <w:fldChar w:fldCharType="end"/>
            </w:r>
          </w:hyperlink>
        </w:p>
        <w:p w14:paraId="3CA146D5" w14:textId="70B2E190" w:rsidR="004F3616" w:rsidRDefault="006F04AF">
          <w:pPr>
            <w:pStyle w:val="Sommario1"/>
            <w:tabs>
              <w:tab w:val="left" w:pos="480"/>
              <w:tab w:val="right" w:leader="dot" w:pos="9344"/>
            </w:tabs>
            <w:rPr>
              <w:rFonts w:asciiTheme="minorHAnsi" w:eastAsiaTheme="minorEastAsia" w:hAnsiTheme="minorHAnsi" w:cstheme="minorBidi"/>
              <w:noProof/>
              <w:sz w:val="22"/>
              <w:szCs w:val="22"/>
              <w:lang w:eastAsia="en-GB"/>
            </w:rPr>
          </w:pPr>
          <w:hyperlink w:anchor="_Toc109312757" w:history="1">
            <w:r w:rsidR="004F3616" w:rsidRPr="00C03D0A">
              <w:rPr>
                <w:rStyle w:val="Collegamentoipertestuale"/>
                <w:noProof/>
              </w:rPr>
              <w:t>3</w:t>
            </w:r>
            <w:r w:rsidR="004F3616">
              <w:rPr>
                <w:rFonts w:asciiTheme="minorHAnsi" w:eastAsiaTheme="minorEastAsia" w:hAnsiTheme="minorHAnsi" w:cstheme="minorBidi"/>
                <w:noProof/>
                <w:sz w:val="22"/>
                <w:szCs w:val="22"/>
                <w:lang w:eastAsia="en-GB"/>
              </w:rPr>
              <w:tab/>
            </w:r>
            <w:r w:rsidR="004F3616" w:rsidRPr="00C03D0A">
              <w:rPr>
                <w:rStyle w:val="Collegamentoipertestuale"/>
                <w:noProof/>
              </w:rPr>
              <w:t>Terms specific to MPAI-AIF V2</w:t>
            </w:r>
            <w:r w:rsidR="004F3616">
              <w:rPr>
                <w:noProof/>
                <w:webHidden/>
              </w:rPr>
              <w:tab/>
            </w:r>
            <w:r w:rsidR="004F3616">
              <w:rPr>
                <w:noProof/>
                <w:webHidden/>
              </w:rPr>
              <w:fldChar w:fldCharType="begin"/>
            </w:r>
            <w:r w:rsidR="004F3616">
              <w:rPr>
                <w:noProof/>
                <w:webHidden/>
              </w:rPr>
              <w:instrText xml:space="preserve"> PAGEREF _Toc109312757 \h </w:instrText>
            </w:r>
            <w:r w:rsidR="004F3616">
              <w:rPr>
                <w:noProof/>
                <w:webHidden/>
              </w:rPr>
            </w:r>
            <w:r w:rsidR="004F3616">
              <w:rPr>
                <w:noProof/>
                <w:webHidden/>
              </w:rPr>
              <w:fldChar w:fldCharType="separate"/>
            </w:r>
            <w:r w:rsidR="004F3616">
              <w:rPr>
                <w:noProof/>
                <w:webHidden/>
              </w:rPr>
              <w:t>3</w:t>
            </w:r>
            <w:r w:rsidR="004F3616">
              <w:rPr>
                <w:noProof/>
                <w:webHidden/>
              </w:rPr>
              <w:fldChar w:fldCharType="end"/>
            </w:r>
          </w:hyperlink>
        </w:p>
        <w:p w14:paraId="12272270" w14:textId="5B2CB3AC" w:rsidR="004F3616" w:rsidRDefault="006F04AF">
          <w:pPr>
            <w:pStyle w:val="Sommario1"/>
            <w:tabs>
              <w:tab w:val="left" w:pos="480"/>
              <w:tab w:val="right" w:leader="dot" w:pos="9344"/>
            </w:tabs>
            <w:rPr>
              <w:rFonts w:asciiTheme="minorHAnsi" w:eastAsiaTheme="minorEastAsia" w:hAnsiTheme="minorHAnsi" w:cstheme="minorBidi"/>
              <w:noProof/>
              <w:sz w:val="22"/>
              <w:szCs w:val="22"/>
              <w:lang w:eastAsia="en-GB"/>
            </w:rPr>
          </w:pPr>
          <w:hyperlink w:anchor="_Toc109312758" w:history="1">
            <w:r w:rsidR="004F3616" w:rsidRPr="00C03D0A">
              <w:rPr>
                <w:rStyle w:val="Collegamentoipertestuale"/>
                <w:noProof/>
              </w:rPr>
              <w:t>4</w:t>
            </w:r>
            <w:r w:rsidR="004F3616">
              <w:rPr>
                <w:rFonts w:asciiTheme="minorHAnsi" w:eastAsiaTheme="minorEastAsia" w:hAnsiTheme="minorHAnsi" w:cstheme="minorBidi"/>
                <w:noProof/>
                <w:sz w:val="22"/>
                <w:szCs w:val="22"/>
                <w:lang w:eastAsia="en-GB"/>
              </w:rPr>
              <w:tab/>
            </w:r>
            <w:r w:rsidR="004F3616" w:rsidRPr="00C03D0A">
              <w:rPr>
                <w:rStyle w:val="Collegamentoipertestuale"/>
                <w:noProof/>
              </w:rPr>
              <w:t>Functional Requirements</w:t>
            </w:r>
            <w:r w:rsidR="004F3616">
              <w:rPr>
                <w:noProof/>
                <w:webHidden/>
              </w:rPr>
              <w:tab/>
            </w:r>
            <w:r w:rsidR="004F3616">
              <w:rPr>
                <w:noProof/>
                <w:webHidden/>
              </w:rPr>
              <w:fldChar w:fldCharType="begin"/>
            </w:r>
            <w:r w:rsidR="004F3616">
              <w:rPr>
                <w:noProof/>
                <w:webHidden/>
              </w:rPr>
              <w:instrText xml:space="preserve"> PAGEREF _Toc109312758 \h </w:instrText>
            </w:r>
            <w:r w:rsidR="004F3616">
              <w:rPr>
                <w:noProof/>
                <w:webHidden/>
              </w:rPr>
            </w:r>
            <w:r w:rsidR="004F3616">
              <w:rPr>
                <w:noProof/>
                <w:webHidden/>
              </w:rPr>
              <w:fldChar w:fldCharType="separate"/>
            </w:r>
            <w:r w:rsidR="004F3616">
              <w:rPr>
                <w:noProof/>
                <w:webHidden/>
              </w:rPr>
              <w:t>3</w:t>
            </w:r>
            <w:r w:rsidR="004F3616">
              <w:rPr>
                <w:noProof/>
                <w:webHidden/>
              </w:rPr>
              <w:fldChar w:fldCharType="end"/>
            </w:r>
          </w:hyperlink>
        </w:p>
        <w:p w14:paraId="0260D9FD" w14:textId="694D63A3" w:rsidR="004F3616" w:rsidRDefault="006F04AF">
          <w:pPr>
            <w:pStyle w:val="Sommario1"/>
            <w:tabs>
              <w:tab w:val="left" w:pos="480"/>
              <w:tab w:val="right" w:leader="dot" w:pos="9344"/>
            </w:tabs>
            <w:rPr>
              <w:rFonts w:asciiTheme="minorHAnsi" w:eastAsiaTheme="minorEastAsia" w:hAnsiTheme="minorHAnsi" w:cstheme="minorBidi"/>
              <w:noProof/>
              <w:sz w:val="22"/>
              <w:szCs w:val="22"/>
              <w:lang w:eastAsia="en-GB"/>
            </w:rPr>
          </w:pPr>
          <w:hyperlink w:anchor="_Toc109312759" w:history="1">
            <w:r w:rsidR="004F3616" w:rsidRPr="00C03D0A">
              <w:rPr>
                <w:rStyle w:val="Collegamentoipertestuale"/>
                <w:noProof/>
              </w:rPr>
              <w:t>5</w:t>
            </w:r>
            <w:r w:rsidR="004F3616">
              <w:rPr>
                <w:rFonts w:asciiTheme="minorHAnsi" w:eastAsiaTheme="minorEastAsia" w:hAnsiTheme="minorHAnsi" w:cstheme="minorBidi"/>
                <w:noProof/>
                <w:sz w:val="22"/>
                <w:szCs w:val="22"/>
                <w:lang w:eastAsia="en-GB"/>
              </w:rPr>
              <w:tab/>
            </w:r>
            <w:r w:rsidR="004F3616" w:rsidRPr="00C03D0A">
              <w:rPr>
                <w:rStyle w:val="Collegamentoipertestuale"/>
                <w:noProof/>
              </w:rPr>
              <w:t>References</w:t>
            </w:r>
            <w:r w:rsidR="004F3616">
              <w:rPr>
                <w:noProof/>
                <w:webHidden/>
              </w:rPr>
              <w:tab/>
            </w:r>
            <w:r w:rsidR="004F3616">
              <w:rPr>
                <w:noProof/>
                <w:webHidden/>
              </w:rPr>
              <w:fldChar w:fldCharType="begin"/>
            </w:r>
            <w:r w:rsidR="004F3616">
              <w:rPr>
                <w:noProof/>
                <w:webHidden/>
              </w:rPr>
              <w:instrText xml:space="preserve"> PAGEREF _Toc109312759 \h </w:instrText>
            </w:r>
            <w:r w:rsidR="004F3616">
              <w:rPr>
                <w:noProof/>
                <w:webHidden/>
              </w:rPr>
            </w:r>
            <w:r w:rsidR="004F3616">
              <w:rPr>
                <w:noProof/>
                <w:webHidden/>
              </w:rPr>
              <w:fldChar w:fldCharType="separate"/>
            </w:r>
            <w:r w:rsidR="004F3616">
              <w:rPr>
                <w:noProof/>
                <w:webHidden/>
              </w:rPr>
              <w:t>5</w:t>
            </w:r>
            <w:r w:rsidR="004F3616">
              <w:rPr>
                <w:noProof/>
                <w:webHidden/>
              </w:rPr>
              <w:fldChar w:fldCharType="end"/>
            </w:r>
          </w:hyperlink>
        </w:p>
        <w:p w14:paraId="58977455" w14:textId="681F08CB" w:rsidR="004F3616" w:rsidRDefault="006F04AF">
          <w:pPr>
            <w:pStyle w:val="Sommario1"/>
            <w:tabs>
              <w:tab w:val="right" w:leader="dot" w:pos="9344"/>
            </w:tabs>
            <w:rPr>
              <w:rFonts w:asciiTheme="minorHAnsi" w:eastAsiaTheme="minorEastAsia" w:hAnsiTheme="minorHAnsi" w:cstheme="minorBidi"/>
              <w:noProof/>
              <w:sz w:val="22"/>
              <w:szCs w:val="22"/>
              <w:lang w:eastAsia="en-GB"/>
            </w:rPr>
          </w:pPr>
          <w:hyperlink w:anchor="_Toc109312760" w:history="1">
            <w:r w:rsidR="004F3616" w:rsidRPr="00C03D0A">
              <w:rPr>
                <w:rStyle w:val="Collegamentoipertestuale"/>
                <w:noProof/>
              </w:rPr>
              <w:t>Annex 1 – MPAI-wide terms and definitions</w:t>
            </w:r>
            <w:r w:rsidR="004F3616">
              <w:rPr>
                <w:noProof/>
                <w:webHidden/>
              </w:rPr>
              <w:tab/>
            </w:r>
            <w:r w:rsidR="004F3616">
              <w:rPr>
                <w:noProof/>
                <w:webHidden/>
              </w:rPr>
              <w:fldChar w:fldCharType="begin"/>
            </w:r>
            <w:r w:rsidR="004F3616">
              <w:rPr>
                <w:noProof/>
                <w:webHidden/>
              </w:rPr>
              <w:instrText xml:space="preserve"> PAGEREF _Toc109312760 \h </w:instrText>
            </w:r>
            <w:r w:rsidR="004F3616">
              <w:rPr>
                <w:noProof/>
                <w:webHidden/>
              </w:rPr>
            </w:r>
            <w:r w:rsidR="004F3616">
              <w:rPr>
                <w:noProof/>
                <w:webHidden/>
              </w:rPr>
              <w:fldChar w:fldCharType="separate"/>
            </w:r>
            <w:r w:rsidR="004F3616">
              <w:rPr>
                <w:noProof/>
                <w:webHidden/>
              </w:rPr>
              <w:t>6</w:t>
            </w:r>
            <w:r w:rsidR="004F3616">
              <w:rPr>
                <w:noProof/>
                <w:webHidden/>
              </w:rPr>
              <w:fldChar w:fldCharType="end"/>
            </w:r>
          </w:hyperlink>
        </w:p>
        <w:p w14:paraId="4556CE47" w14:textId="7EF60908" w:rsidR="004F3616" w:rsidRDefault="006F04AF">
          <w:pPr>
            <w:pStyle w:val="Sommario1"/>
            <w:tabs>
              <w:tab w:val="right" w:leader="dot" w:pos="9344"/>
            </w:tabs>
            <w:rPr>
              <w:rFonts w:asciiTheme="minorHAnsi" w:eastAsiaTheme="minorEastAsia" w:hAnsiTheme="minorHAnsi" w:cstheme="minorBidi"/>
              <w:noProof/>
              <w:sz w:val="22"/>
              <w:szCs w:val="22"/>
              <w:lang w:eastAsia="en-GB"/>
            </w:rPr>
          </w:pPr>
          <w:hyperlink w:anchor="_Toc109312761" w:history="1">
            <w:r w:rsidR="004F3616" w:rsidRPr="00C03D0A">
              <w:rPr>
                <w:rStyle w:val="Collegamentoipertestuale"/>
                <w:noProof/>
              </w:rPr>
              <w:t>Annex 2 - Notices and Disclaimers Concerning MPAI Standards (Informative)</w:t>
            </w:r>
            <w:r w:rsidR="004F3616">
              <w:rPr>
                <w:noProof/>
                <w:webHidden/>
              </w:rPr>
              <w:tab/>
            </w:r>
            <w:r w:rsidR="004F3616">
              <w:rPr>
                <w:noProof/>
                <w:webHidden/>
              </w:rPr>
              <w:fldChar w:fldCharType="begin"/>
            </w:r>
            <w:r w:rsidR="004F3616">
              <w:rPr>
                <w:noProof/>
                <w:webHidden/>
              </w:rPr>
              <w:instrText xml:space="preserve"> PAGEREF _Toc109312761 \h </w:instrText>
            </w:r>
            <w:r w:rsidR="004F3616">
              <w:rPr>
                <w:noProof/>
                <w:webHidden/>
              </w:rPr>
            </w:r>
            <w:r w:rsidR="004F3616">
              <w:rPr>
                <w:noProof/>
                <w:webHidden/>
              </w:rPr>
              <w:fldChar w:fldCharType="separate"/>
            </w:r>
            <w:r w:rsidR="004F3616">
              <w:rPr>
                <w:noProof/>
                <w:webHidden/>
              </w:rPr>
              <w:t>9</w:t>
            </w:r>
            <w:r w:rsidR="004F3616">
              <w:rPr>
                <w:noProof/>
                <w:webHidden/>
              </w:rPr>
              <w:fldChar w:fldCharType="end"/>
            </w:r>
          </w:hyperlink>
        </w:p>
        <w:p w14:paraId="2E344BC4" w14:textId="50102C65" w:rsidR="004F3616" w:rsidRDefault="006F04AF">
          <w:pPr>
            <w:pStyle w:val="Sommario1"/>
            <w:tabs>
              <w:tab w:val="right" w:leader="dot" w:pos="9344"/>
            </w:tabs>
            <w:rPr>
              <w:rFonts w:asciiTheme="minorHAnsi" w:eastAsiaTheme="minorEastAsia" w:hAnsiTheme="minorHAnsi" w:cstheme="minorBidi"/>
              <w:noProof/>
              <w:sz w:val="22"/>
              <w:szCs w:val="22"/>
              <w:lang w:eastAsia="en-GB"/>
            </w:rPr>
          </w:pPr>
          <w:hyperlink w:anchor="_Toc109312762" w:history="1">
            <w:r w:rsidR="004F3616" w:rsidRPr="00C03D0A">
              <w:rPr>
                <w:rStyle w:val="Collegamentoipertestuale"/>
                <w:noProof/>
              </w:rPr>
              <w:t>Annex 3 – The Governance of the MPAI Ecosystem (Informative)</w:t>
            </w:r>
            <w:r w:rsidR="004F3616">
              <w:rPr>
                <w:noProof/>
                <w:webHidden/>
              </w:rPr>
              <w:tab/>
            </w:r>
            <w:r w:rsidR="004F3616">
              <w:rPr>
                <w:noProof/>
                <w:webHidden/>
              </w:rPr>
              <w:fldChar w:fldCharType="begin"/>
            </w:r>
            <w:r w:rsidR="004F3616">
              <w:rPr>
                <w:noProof/>
                <w:webHidden/>
              </w:rPr>
              <w:instrText xml:space="preserve"> PAGEREF _Toc109312762 \h </w:instrText>
            </w:r>
            <w:r w:rsidR="004F3616">
              <w:rPr>
                <w:noProof/>
                <w:webHidden/>
              </w:rPr>
            </w:r>
            <w:r w:rsidR="004F3616">
              <w:rPr>
                <w:noProof/>
                <w:webHidden/>
              </w:rPr>
              <w:fldChar w:fldCharType="separate"/>
            </w:r>
            <w:r w:rsidR="004F3616">
              <w:rPr>
                <w:noProof/>
                <w:webHidden/>
              </w:rPr>
              <w:t>11</w:t>
            </w:r>
            <w:r w:rsidR="004F3616">
              <w:rPr>
                <w:noProof/>
                <w:webHidden/>
              </w:rPr>
              <w:fldChar w:fldCharType="end"/>
            </w:r>
          </w:hyperlink>
        </w:p>
        <w:p w14:paraId="5CB74FEF" w14:textId="274B6D1B" w:rsidR="00010BD2" w:rsidRPr="007B64CA" w:rsidRDefault="00B82DB6">
          <w:pPr>
            <w:pStyle w:val="Sommario1"/>
            <w:tabs>
              <w:tab w:val="right" w:leader="dot" w:pos="9345"/>
            </w:tabs>
            <w:rPr>
              <w:rFonts w:asciiTheme="minorHAnsi" w:eastAsiaTheme="minorEastAsia" w:hAnsiTheme="minorHAnsi" w:cstheme="minorBidi"/>
              <w:sz w:val="22"/>
              <w:szCs w:val="22"/>
              <w:lang w:eastAsia="en-GB"/>
            </w:rPr>
          </w:pPr>
          <w:r w:rsidRPr="007B64CA">
            <w:rPr>
              <w:rStyle w:val="IndexLink"/>
            </w:rPr>
            <w:fldChar w:fldCharType="end"/>
          </w:r>
        </w:p>
      </w:sdtContent>
    </w:sdt>
    <w:p w14:paraId="5CB74FF0" w14:textId="77777777" w:rsidR="00010BD2" w:rsidRPr="007B64CA" w:rsidRDefault="00010BD2"/>
    <w:p w14:paraId="5CB74FF1" w14:textId="77777777" w:rsidR="00010BD2" w:rsidRPr="007B64CA" w:rsidRDefault="00B82DB6">
      <w:pPr>
        <w:pStyle w:val="Titolo1"/>
      </w:pPr>
      <w:bookmarkStart w:id="0" w:name="_Toc80531324"/>
      <w:bookmarkStart w:id="1" w:name="_Toc68615479"/>
      <w:bookmarkStart w:id="2" w:name="_Toc109312755"/>
      <w:r w:rsidRPr="007B64CA">
        <w:t>Introduction</w:t>
      </w:r>
      <w:bookmarkEnd w:id="0"/>
      <w:bookmarkEnd w:id="1"/>
      <w:bookmarkEnd w:id="2"/>
    </w:p>
    <w:p w14:paraId="5CB74FF2" w14:textId="77777777" w:rsidR="00010BD2" w:rsidRPr="007B64CA" w:rsidRDefault="00B82DB6">
      <w:pPr>
        <w:jc w:val="both"/>
      </w:pPr>
      <w:r w:rsidRPr="007B64CA">
        <w:t xml:space="preserve">In recent years, Artificial Intelligence (AI) and related technologies have been applied to a broad range of applications, have started affecting the life of millions of people and are expected to do so even more in the future. As digital media standards have positively influenced industry and billions of people, so AI-based data coding standards are expected to have a similar positive impact. Indeed, research has shown that data coding with AI-based technologies is generally </w:t>
      </w:r>
      <w:r w:rsidRPr="007B64CA">
        <w:rPr>
          <w:i/>
          <w:iCs/>
        </w:rPr>
        <w:t xml:space="preserve">more efficient </w:t>
      </w:r>
      <w:r w:rsidRPr="007B64CA">
        <w:t>than with existing technologies for, e.g., compression and feature-based description.</w:t>
      </w:r>
    </w:p>
    <w:p w14:paraId="5CB74FF3" w14:textId="77777777" w:rsidR="00010BD2" w:rsidRPr="007B64CA" w:rsidRDefault="00B82DB6">
      <w:pPr>
        <w:jc w:val="both"/>
      </w:pPr>
      <w:r w:rsidRPr="007B64CA">
        <w:t>However, some AI technologies may carry inherent risks, e.g., in terms of bias toward some classes of users. Therefore, the need for standardisation is more important and urgent than ever.</w:t>
      </w:r>
    </w:p>
    <w:p w14:paraId="5CB74FF4" w14:textId="74520229" w:rsidR="00010BD2" w:rsidRPr="007B64CA" w:rsidRDefault="00B82DB6">
      <w:pPr>
        <w:jc w:val="both"/>
      </w:pPr>
      <w:r w:rsidRPr="007B64CA">
        <w:t xml:space="preserve">The international, unaffiliated, not-for-profit MPAI – Moving Picture, Audio and Data Coding by Artificial Intelligence Standards Developing Organisation has the mission to develop </w:t>
      </w:r>
      <w:r w:rsidRPr="007B64CA">
        <w:rPr>
          <w:i/>
          <w:iCs/>
        </w:rPr>
        <w:t>AI-enabled data coding standards</w:t>
      </w:r>
      <w:r w:rsidRPr="007B64CA">
        <w:t>. MPAI Application Standards enable the development of AI-based products, applications</w:t>
      </w:r>
      <w:r w:rsidR="009C1131">
        <w:t>,</w:t>
      </w:r>
      <w:r w:rsidRPr="007B64CA">
        <w:t xml:space="preserve"> and services.</w:t>
      </w:r>
    </w:p>
    <w:p w14:paraId="5CB74FF5" w14:textId="77777777" w:rsidR="00010BD2" w:rsidRPr="007B64CA" w:rsidRDefault="00B82DB6">
      <w:pPr>
        <w:jc w:val="both"/>
      </w:pPr>
      <w:r w:rsidRPr="007B64CA">
        <w:t xml:space="preserve">As a part of its mission, MPAI has developed standards operating procedures to enable users of MPAI implementations to make informed decision about their applicability. Central to this is the notion of Performance, defined as a set of attributes characterising a reliable and trustworthy implementation. </w:t>
      </w:r>
    </w:p>
    <w:p w14:paraId="5CB74FF6" w14:textId="77777777" w:rsidR="00010BD2" w:rsidRPr="007B64CA" w:rsidRDefault="00B82DB6">
      <w:pPr>
        <w:jc w:val="both"/>
      </w:pPr>
      <w:r w:rsidRPr="007B64CA">
        <w:t xml:space="preserve">For the aforementioned reasons, to fully achieve the MPAI mission, Technical Specifications must be complemented by an ecosystem designed, created and managed to underpin the life cycle of MPAI standards through the steps of specification, technical testing, assessment of product safety and security, and distribution. </w:t>
      </w:r>
    </w:p>
    <w:p w14:paraId="5CB74FF7" w14:textId="04BB1BA2" w:rsidR="00010BD2" w:rsidRPr="007B64CA" w:rsidRDefault="00B82DB6">
      <w:pPr>
        <w:jc w:val="both"/>
      </w:pPr>
      <w:r w:rsidRPr="007B64CA">
        <w:t xml:space="preserve">In the following, Terms beginning with a capital letter are defined in </w:t>
      </w:r>
      <w:r w:rsidRPr="007B64CA">
        <w:fldChar w:fldCharType="begin"/>
      </w:r>
      <w:r w:rsidRPr="007B64CA">
        <w:instrText>REF _Ref81667071 \h</w:instrText>
      </w:r>
      <w:r w:rsidRPr="007B64CA">
        <w:fldChar w:fldCharType="separate"/>
      </w:r>
      <w:r w:rsidR="004F3616" w:rsidRPr="007B64CA">
        <w:rPr>
          <w:i/>
          <w:iCs/>
        </w:rPr>
        <w:t xml:space="preserve">Table </w:t>
      </w:r>
      <w:r w:rsidR="004F3616">
        <w:rPr>
          <w:i/>
          <w:iCs/>
          <w:noProof/>
        </w:rPr>
        <w:t>1</w:t>
      </w:r>
      <w:r w:rsidRPr="007B64CA">
        <w:fldChar w:fldCharType="end"/>
      </w:r>
      <w:r w:rsidRPr="007B64CA">
        <w:t xml:space="preserve"> if they are specific to this Standard and in </w:t>
      </w:r>
      <w:r w:rsidRPr="007B64CA">
        <w:fldChar w:fldCharType="begin"/>
      </w:r>
      <w:r w:rsidRPr="007B64CA">
        <w:instrText>REF _Ref79761075 \h</w:instrText>
      </w:r>
      <w:r w:rsidRPr="007B64CA">
        <w:fldChar w:fldCharType="separate"/>
      </w:r>
      <w:r w:rsidR="004F3616" w:rsidRPr="007B64CA">
        <w:rPr>
          <w:i/>
          <w:iCs/>
        </w:rPr>
        <w:t xml:space="preserve">Table </w:t>
      </w:r>
      <w:r w:rsidR="004F3616">
        <w:rPr>
          <w:i/>
          <w:iCs/>
          <w:noProof/>
        </w:rPr>
        <w:t>2</w:t>
      </w:r>
      <w:r w:rsidRPr="007B64CA">
        <w:fldChar w:fldCharType="end"/>
      </w:r>
      <w:r w:rsidRPr="007B64CA">
        <w:t xml:space="preserve"> if they are common to all MPAI Standards.</w:t>
      </w:r>
    </w:p>
    <w:p w14:paraId="5CB74FF8" w14:textId="3DA576F8" w:rsidR="00010BD2" w:rsidRPr="007B64CA" w:rsidRDefault="00B82DB6">
      <w:pPr>
        <w:jc w:val="both"/>
      </w:pPr>
      <w:r w:rsidRPr="007B64CA">
        <w:t>The MPAI Ecosystem is fully specified in [</w:t>
      </w:r>
      <w:r w:rsidRPr="007B64CA">
        <w:fldChar w:fldCharType="begin"/>
      </w:r>
      <w:r w:rsidRPr="007B64CA">
        <w:instrText>REF _Ref81667717 \r \h</w:instrText>
      </w:r>
      <w:r w:rsidRPr="007B64CA">
        <w:fldChar w:fldCharType="separate"/>
      </w:r>
      <w:r w:rsidR="004F3616">
        <w:t>1</w:t>
      </w:r>
      <w:r w:rsidRPr="007B64CA">
        <w:fldChar w:fldCharType="end"/>
      </w:r>
      <w:r w:rsidRPr="007B64CA">
        <w:t xml:space="preserve">]. It is composed of: </w:t>
      </w:r>
    </w:p>
    <w:p w14:paraId="5CB74FF9" w14:textId="616CB093" w:rsidR="00010BD2" w:rsidRPr="007B64CA" w:rsidRDefault="00B82DB6">
      <w:pPr>
        <w:pStyle w:val="Paragrafoelenco"/>
        <w:numPr>
          <w:ilvl w:val="0"/>
          <w:numId w:val="9"/>
        </w:numPr>
        <w:jc w:val="both"/>
      </w:pPr>
      <w:r w:rsidRPr="007B64CA">
        <w:t>MPAI as</w:t>
      </w:r>
      <w:r w:rsidR="00FA72B9">
        <w:t xml:space="preserve"> the</w:t>
      </w:r>
      <w:r w:rsidRPr="007B64CA">
        <w:t xml:space="preserve"> provider of Technical, Conformance and Performance Specifications.</w:t>
      </w:r>
    </w:p>
    <w:p w14:paraId="5CB74FFA" w14:textId="77777777" w:rsidR="00010BD2" w:rsidRPr="007B64CA" w:rsidRDefault="00B82DB6">
      <w:pPr>
        <w:pStyle w:val="Paragrafoelenco"/>
        <w:numPr>
          <w:ilvl w:val="0"/>
          <w:numId w:val="9"/>
        </w:numPr>
        <w:jc w:val="both"/>
      </w:pPr>
      <w:r w:rsidRPr="007B64CA">
        <w:t>Implementers of MPAI standards.</w:t>
      </w:r>
    </w:p>
    <w:p w14:paraId="5CB74FFB" w14:textId="77777777" w:rsidR="00010BD2" w:rsidRPr="007B64CA" w:rsidRDefault="00B82DB6">
      <w:pPr>
        <w:pStyle w:val="Paragrafoelenco"/>
        <w:numPr>
          <w:ilvl w:val="0"/>
          <w:numId w:val="9"/>
        </w:numPr>
        <w:jc w:val="both"/>
      </w:pPr>
      <w:r w:rsidRPr="007B64CA">
        <w:t>MPAI-appointed Performance Assessors.</w:t>
      </w:r>
    </w:p>
    <w:p w14:paraId="5CB74FFC" w14:textId="0929C9BF" w:rsidR="00010BD2" w:rsidRDefault="00B82DB6">
      <w:pPr>
        <w:pStyle w:val="Paragrafoelenco"/>
        <w:numPr>
          <w:ilvl w:val="0"/>
          <w:numId w:val="9"/>
        </w:numPr>
        <w:jc w:val="both"/>
      </w:pPr>
      <w:r w:rsidRPr="007B64CA">
        <w:lastRenderedPageBreak/>
        <w:t>The MPAI Store which takes care of secure distribution of validated Implementations.</w:t>
      </w:r>
    </w:p>
    <w:p w14:paraId="633B4CFB" w14:textId="77777777" w:rsidR="009C1131" w:rsidRPr="0065031B" w:rsidRDefault="009C1131" w:rsidP="009C1131">
      <w:pPr>
        <w:pStyle w:val="Paragrafoelenco"/>
        <w:numPr>
          <w:ilvl w:val="0"/>
          <w:numId w:val="9"/>
        </w:numPr>
        <w:autoSpaceDN w:val="0"/>
        <w:jc w:val="both"/>
      </w:pPr>
      <w:r>
        <w:t>Users of MPAI Standard Implementations.</w:t>
      </w:r>
    </w:p>
    <w:p w14:paraId="5CB74FFD" w14:textId="10E792D6" w:rsidR="00010BD2" w:rsidRPr="007B64CA" w:rsidRDefault="00B82DB6">
      <w:pPr>
        <w:jc w:val="both"/>
      </w:pPr>
      <w:r w:rsidRPr="007B64CA">
        <w:fldChar w:fldCharType="begin"/>
      </w:r>
      <w:r w:rsidRPr="007B64CA">
        <w:instrText>REF _Ref83385730 \h</w:instrText>
      </w:r>
      <w:r w:rsidRPr="007B64CA">
        <w:fldChar w:fldCharType="separate"/>
      </w:r>
      <w:r w:rsidR="004F3616" w:rsidRPr="007B64CA">
        <w:rPr>
          <w:i/>
        </w:rPr>
        <w:t xml:space="preserve">Figure </w:t>
      </w:r>
      <w:r w:rsidR="004F3616">
        <w:rPr>
          <w:i/>
          <w:noProof/>
        </w:rPr>
        <w:t>1</w:t>
      </w:r>
      <w:r w:rsidRPr="007B64CA">
        <w:fldChar w:fldCharType="end"/>
      </w:r>
      <w:r w:rsidR="009C1131">
        <w:t xml:space="preserve"> </w:t>
      </w:r>
      <w:r w:rsidRPr="007B64CA">
        <w:t xml:space="preserve">depicts Version 1 of the MPAI-AIF Reference Model under which Implementations of MPAI Application Standards and user-defined MPAI-AIF conforming applications operate. </w:t>
      </w:r>
    </w:p>
    <w:p w14:paraId="5CB74FFE" w14:textId="77777777" w:rsidR="00010BD2" w:rsidRPr="007B64CA" w:rsidRDefault="00B82DB6">
      <w:pPr>
        <w:jc w:val="both"/>
      </w:pPr>
      <w:r w:rsidRPr="007B64CA">
        <w:t>An AIF Implementation allows execution of AI Workflows (AIW), composed of basic processing elements called AI Modules (AIM).</w:t>
      </w:r>
    </w:p>
    <w:p w14:paraId="5CB74FFF" w14:textId="77777777" w:rsidR="00010BD2" w:rsidRPr="007B64CA" w:rsidRDefault="00010BD2">
      <w:pPr>
        <w:jc w:val="both"/>
      </w:pPr>
    </w:p>
    <w:p w14:paraId="5CB75000" w14:textId="43912B2C" w:rsidR="00010BD2" w:rsidRPr="007B64CA" w:rsidRDefault="006F04AF">
      <w:pPr>
        <w:jc w:val="center"/>
      </w:pPr>
      <w:r>
        <w:pict w14:anchorId="5CB751A9">
          <v:shape id="_x0000_tole_rId4" o:spid="_x0000_s1027" type="#_x0000_t75" style="position:absolute;left:0;text-align:left;margin-left:0;margin-top:0;width:50pt;height:50pt;z-index:251658752;visibility:hidden">
            <o:lock v:ext="edit" selection="t"/>
          </v:shape>
        </w:pict>
      </w:r>
      <w:r w:rsidR="006C60CD">
        <w:rPr>
          <w:noProof/>
        </w:rPr>
        <w:drawing>
          <wp:inline distT="0" distB="0" distL="0" distR="0" wp14:anchorId="25EEC98E" wp14:editId="5FFB379B">
            <wp:extent cx="5934075" cy="2447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447925"/>
                    </a:xfrm>
                    <a:prstGeom prst="rect">
                      <a:avLst/>
                    </a:prstGeom>
                    <a:noFill/>
                    <a:ln>
                      <a:noFill/>
                    </a:ln>
                  </pic:spPr>
                </pic:pic>
              </a:graphicData>
            </a:graphic>
          </wp:inline>
        </w:drawing>
      </w:r>
    </w:p>
    <w:p w14:paraId="5CB75001" w14:textId="64B37A77" w:rsidR="00010BD2" w:rsidRPr="007B64CA" w:rsidRDefault="00B82DB6">
      <w:pPr>
        <w:jc w:val="center"/>
      </w:pPr>
      <w:bookmarkStart w:id="3" w:name="_Ref83385730"/>
      <w:r w:rsidRPr="007B64CA">
        <w:rPr>
          <w:i/>
        </w:rPr>
        <w:t xml:space="preserve">Figure </w:t>
      </w:r>
      <w:r w:rsidRPr="007B64CA">
        <w:rPr>
          <w:i/>
        </w:rPr>
        <w:fldChar w:fldCharType="begin"/>
      </w:r>
      <w:r w:rsidRPr="007B64CA">
        <w:rPr>
          <w:i/>
        </w:rPr>
        <w:instrText>SEQ Figure \* ARABIC</w:instrText>
      </w:r>
      <w:r w:rsidRPr="007B64CA">
        <w:rPr>
          <w:i/>
        </w:rPr>
        <w:fldChar w:fldCharType="separate"/>
      </w:r>
      <w:r w:rsidR="004F3616">
        <w:rPr>
          <w:i/>
          <w:noProof/>
        </w:rPr>
        <w:t>1</w:t>
      </w:r>
      <w:r w:rsidRPr="007B64CA">
        <w:rPr>
          <w:i/>
        </w:rPr>
        <w:fldChar w:fldCharType="end"/>
      </w:r>
      <w:bookmarkEnd w:id="3"/>
      <w:r w:rsidRPr="007B64CA">
        <w:rPr>
          <w:i/>
        </w:rPr>
        <w:t xml:space="preserve"> – The AI Framework (AIF) Reference Model and its Components</w:t>
      </w:r>
    </w:p>
    <w:p w14:paraId="5CB75002" w14:textId="77777777" w:rsidR="00010BD2" w:rsidRPr="007B64CA" w:rsidRDefault="00010BD2">
      <w:pPr>
        <w:jc w:val="both"/>
      </w:pPr>
      <w:bookmarkStart w:id="4" w:name="_Hlk80607885"/>
      <w:bookmarkEnd w:id="4"/>
    </w:p>
    <w:p w14:paraId="5CB75003" w14:textId="77777777" w:rsidR="00010BD2" w:rsidRPr="007B64CA" w:rsidRDefault="00B82DB6">
      <w:pPr>
        <w:jc w:val="both"/>
      </w:pPr>
      <w:r w:rsidRPr="007B64CA">
        <w:t>MPAI Application Standards normatively specify Syntax and Semantics of the input and output data and the Function of the AIW and the AIMs, and the Connections between and among the AIMs of an AIW.</w:t>
      </w:r>
    </w:p>
    <w:p w14:paraId="5CB75004" w14:textId="77777777" w:rsidR="00010BD2" w:rsidRPr="007B64CA" w:rsidRDefault="00B82DB6">
      <w:pPr>
        <w:jc w:val="both"/>
      </w:pPr>
      <w:r w:rsidRPr="007B64CA">
        <w:t>In particular, an AIM is defined by its Function and data, but not by its internal architecture, which may be based on AI or data processing, and implemented in software, hardware or hybrid software and hardware technologies.</w:t>
      </w:r>
    </w:p>
    <w:p w14:paraId="5CB75005" w14:textId="77777777" w:rsidR="00010BD2" w:rsidRPr="007B64CA" w:rsidRDefault="00B82DB6">
      <w:pPr>
        <w:jc w:val="both"/>
      </w:pPr>
      <w:r w:rsidRPr="007B64CA">
        <w:t>MPAI defines Interoperability as the ability to replace an AIW or an AIM Implementation with a functionally equivalent Implementation. MPAI also defines 3 Interoperability Levels of an AIW executed in an AIF:</w:t>
      </w:r>
    </w:p>
    <w:p w14:paraId="5CB75006" w14:textId="77777777" w:rsidR="00010BD2" w:rsidRPr="007B64CA" w:rsidRDefault="00B82DB6">
      <w:pPr>
        <w:jc w:val="both"/>
      </w:pPr>
      <w:r w:rsidRPr="007B64CA">
        <w:rPr>
          <w:i/>
          <w:iCs/>
        </w:rPr>
        <w:t xml:space="preserve">Level 1 – </w:t>
      </w:r>
      <w:r w:rsidRPr="007B64CA">
        <w:t>Implementer-specific and satisfying the MPAI-AIF Standard.</w:t>
      </w:r>
    </w:p>
    <w:p w14:paraId="5CB75007" w14:textId="77777777" w:rsidR="00010BD2" w:rsidRPr="007B64CA" w:rsidRDefault="00B82DB6">
      <w:pPr>
        <w:jc w:val="both"/>
      </w:pPr>
      <w:r w:rsidRPr="007B64CA">
        <w:rPr>
          <w:i/>
          <w:iCs/>
        </w:rPr>
        <w:t xml:space="preserve">Level 2 – </w:t>
      </w:r>
      <w:r w:rsidRPr="007B64CA">
        <w:t>Specified by an MPAI Application Standard.</w:t>
      </w:r>
    </w:p>
    <w:p w14:paraId="5CB75008" w14:textId="77777777" w:rsidR="00010BD2" w:rsidRPr="007B64CA" w:rsidRDefault="00B82DB6">
      <w:pPr>
        <w:jc w:val="both"/>
      </w:pPr>
      <w:r w:rsidRPr="007B64CA">
        <w:rPr>
          <w:i/>
          <w:iCs/>
        </w:rPr>
        <w:t xml:space="preserve">Level 3 – </w:t>
      </w:r>
      <w:r w:rsidRPr="007B64CA">
        <w:t>Specified by an MPAI Application Standard and certified by a Performance Assessor.</w:t>
      </w:r>
    </w:p>
    <w:p w14:paraId="5CB75009" w14:textId="77777777" w:rsidR="00010BD2" w:rsidRPr="007B64CA" w:rsidRDefault="00B82DB6">
      <w:pPr>
        <w:jc w:val="both"/>
      </w:pPr>
      <w:r w:rsidRPr="007B64CA">
        <w:t>MPAI offers Users access to the promised benefits of AI with a guarantee of increased transparency, trust and reliability as the Interoperability Level of an Implementation moves from 1 to 3. Additional information on Interoperability Levels is provided in Annex 3.</w:t>
      </w:r>
    </w:p>
    <w:p w14:paraId="5CB7500A" w14:textId="77777777" w:rsidR="00010BD2" w:rsidRPr="007B64CA" w:rsidRDefault="00010BD2"/>
    <w:p w14:paraId="5CB7500B" w14:textId="675C9821" w:rsidR="00010BD2" w:rsidRPr="007B64CA" w:rsidRDefault="0021667C" w:rsidP="00D2619A">
      <w:pPr>
        <w:pStyle w:val="Titolo1"/>
        <w:jc w:val="both"/>
      </w:pPr>
      <w:bookmarkStart w:id="5" w:name="_Hlk81983180"/>
      <w:bookmarkStart w:id="6" w:name="_Toc109312756"/>
      <w:bookmarkEnd w:id="5"/>
      <w:r w:rsidRPr="007B64CA">
        <w:t xml:space="preserve">Scope of </w:t>
      </w:r>
      <w:r w:rsidR="00D74C1A" w:rsidRPr="007B64CA">
        <w:t>this document</w:t>
      </w:r>
      <w:bookmarkEnd w:id="6"/>
      <w:r w:rsidR="00D74C1A" w:rsidRPr="007B64CA">
        <w:t xml:space="preserve"> </w:t>
      </w:r>
    </w:p>
    <w:p w14:paraId="5CB7500C" w14:textId="55768EA5" w:rsidR="00010BD2" w:rsidRPr="007B64CA" w:rsidRDefault="00D74C1A" w:rsidP="00D2619A">
      <w:pPr>
        <w:jc w:val="both"/>
      </w:pPr>
      <w:r w:rsidRPr="007B64CA">
        <w:t xml:space="preserve">This document specifies the functional requirements </w:t>
      </w:r>
      <w:r w:rsidR="00D2619A" w:rsidRPr="007B64CA">
        <w:t xml:space="preserve">of </w:t>
      </w:r>
      <w:r w:rsidR="005B2A37" w:rsidRPr="007B64CA">
        <w:t xml:space="preserve">the planned </w:t>
      </w:r>
      <w:r w:rsidR="00B82DB6" w:rsidRPr="007B64CA">
        <w:t>MPAI-AIF V2</w:t>
      </w:r>
      <w:r w:rsidR="005B2A37" w:rsidRPr="007B64CA">
        <w:t xml:space="preserve"> standard</w:t>
      </w:r>
      <w:r w:rsidR="00D2619A" w:rsidRPr="007B64CA">
        <w:t xml:space="preserve">, an extension of </w:t>
      </w:r>
      <w:r w:rsidR="005B2A37" w:rsidRPr="007B64CA">
        <w:t>the MPAI-AIF V1</w:t>
      </w:r>
      <w:r w:rsidR="006F4E35" w:rsidRPr="007B64CA">
        <w:t>.1</w:t>
      </w:r>
      <w:r w:rsidR="005B2A37" w:rsidRPr="007B64CA">
        <w:t xml:space="preserve"> standard</w:t>
      </w:r>
      <w:r w:rsidR="00B82DB6" w:rsidRPr="007B64CA">
        <w:t xml:space="preserve"> </w:t>
      </w:r>
      <w:r w:rsidR="005B2A37" w:rsidRPr="007B64CA">
        <w:t>designed</w:t>
      </w:r>
      <w:r w:rsidR="00B82DB6" w:rsidRPr="007B64CA">
        <w:t xml:space="preserve"> to </w:t>
      </w:r>
      <w:r w:rsidR="00294045" w:rsidRPr="007B64CA">
        <w:t>add</w:t>
      </w:r>
      <w:r w:rsidR="00B82DB6" w:rsidRPr="007B64CA">
        <w:t xml:space="preserve"> a security infrastructure to the AI Framework </w:t>
      </w:r>
      <w:r w:rsidR="00CC2A00" w:rsidRPr="007B64CA">
        <w:t xml:space="preserve">standard </w:t>
      </w:r>
      <w:r w:rsidR="00B82DB6" w:rsidRPr="007B64CA">
        <w:t>[</w:t>
      </w:r>
      <w:r w:rsidR="004F3616">
        <w:fldChar w:fldCharType="begin"/>
      </w:r>
      <w:r w:rsidR="004F3616">
        <w:instrText xml:space="preserve"> REF _Ref107226950 \r \h </w:instrText>
      </w:r>
      <w:r w:rsidR="004F3616">
        <w:fldChar w:fldCharType="separate"/>
      </w:r>
      <w:r w:rsidR="004F3616">
        <w:t>4</w:t>
      </w:r>
      <w:r w:rsidR="004F3616">
        <w:fldChar w:fldCharType="end"/>
      </w:r>
      <w:r w:rsidR="00B82DB6" w:rsidRPr="007B64CA">
        <w:t>]</w:t>
      </w:r>
      <w:r w:rsidR="00294045" w:rsidRPr="007B64CA">
        <w:t xml:space="preserve"> </w:t>
      </w:r>
      <w:r w:rsidR="00653E70" w:rsidRPr="007B64CA">
        <w:t xml:space="preserve">so that </w:t>
      </w:r>
      <w:r w:rsidR="00294045" w:rsidRPr="007B64CA">
        <w:t xml:space="preserve">AIF </w:t>
      </w:r>
      <w:r w:rsidR="00653E70" w:rsidRPr="007B64CA">
        <w:t xml:space="preserve">V2 </w:t>
      </w:r>
      <w:r w:rsidR="00294045" w:rsidRPr="007B64CA">
        <w:t xml:space="preserve">Components </w:t>
      </w:r>
      <w:r w:rsidR="00653E70" w:rsidRPr="007B64CA">
        <w:t>can</w:t>
      </w:r>
      <w:r w:rsidR="00294045" w:rsidRPr="007B64CA">
        <w:t xml:space="preserve"> access </w:t>
      </w:r>
      <w:r w:rsidR="00095759" w:rsidRPr="007B64CA">
        <w:t>security services</w:t>
      </w:r>
      <w:r w:rsidR="00C451E0" w:rsidRPr="007B64CA">
        <w:t xml:space="preserve"> provided by a security infrastructure</w:t>
      </w:r>
      <w:r w:rsidR="00095759" w:rsidRPr="007B64CA">
        <w:t>.</w:t>
      </w:r>
    </w:p>
    <w:p w14:paraId="5CB7500D" w14:textId="77777777" w:rsidR="00010BD2" w:rsidRPr="007B64CA" w:rsidRDefault="00B82DB6" w:rsidP="00D2619A">
      <w:pPr>
        <w:jc w:val="both"/>
      </w:pPr>
      <w:r w:rsidRPr="007B64CA">
        <w:t xml:space="preserve">MPAI-AIF V2 will be developed by the MPAI </w:t>
      </w:r>
      <w:r w:rsidRPr="007B64CA">
        <w:rPr>
          <w:i/>
          <w:iCs/>
        </w:rPr>
        <w:t>AI Framework Development Committee</w:t>
      </w:r>
      <w:r w:rsidRPr="007B64CA">
        <w:t xml:space="preserve"> (AIF-DC). </w:t>
      </w:r>
    </w:p>
    <w:p w14:paraId="5CB7500E" w14:textId="77777777" w:rsidR="00010BD2" w:rsidRPr="007B64CA" w:rsidRDefault="00010BD2">
      <w:pPr>
        <w:jc w:val="both"/>
      </w:pPr>
    </w:p>
    <w:p w14:paraId="5CB7500F" w14:textId="77777777" w:rsidR="00010BD2" w:rsidRPr="007B64CA" w:rsidRDefault="00B82DB6">
      <w:pPr>
        <w:pStyle w:val="Titolo1"/>
        <w:jc w:val="both"/>
      </w:pPr>
      <w:bookmarkStart w:id="7" w:name="_Toc109312757"/>
      <w:r w:rsidRPr="007B64CA">
        <w:lastRenderedPageBreak/>
        <w:t>Terms specific to MPAI-AIF V2</w:t>
      </w:r>
      <w:bookmarkEnd w:id="7"/>
    </w:p>
    <w:p w14:paraId="5CB75010" w14:textId="334D9D48" w:rsidR="00010BD2" w:rsidRPr="007B64CA" w:rsidRDefault="00B82DB6">
      <w:pPr>
        <w:jc w:val="both"/>
        <w:rPr>
          <w:i/>
        </w:rPr>
      </w:pPr>
      <w:r w:rsidRPr="007B64CA">
        <w:rPr>
          <w:i/>
        </w:rPr>
        <w:t xml:space="preserve">Table 1 </w:t>
      </w:r>
      <w:r w:rsidRPr="007B64CA">
        <w:rPr>
          <w:iCs/>
        </w:rPr>
        <w:t>defines the</w:t>
      </w:r>
      <w:r w:rsidRPr="007B64CA">
        <w:t xml:space="preserve"> Terms used in this document whose first letter is capital</w:t>
      </w:r>
      <w:r w:rsidRPr="007B64CA">
        <w:rPr>
          <w:i/>
        </w:rPr>
        <w:t>.</w:t>
      </w:r>
      <w:r w:rsidRPr="007B64CA">
        <w:rPr>
          <w:iCs/>
        </w:rPr>
        <w:t xml:space="preserve"> The Terms of MPAI-wide applicability are defined in </w:t>
      </w:r>
      <w:r w:rsidRPr="007B64CA">
        <w:rPr>
          <w:iCs/>
        </w:rPr>
        <w:fldChar w:fldCharType="begin"/>
      </w:r>
      <w:r w:rsidRPr="007B64CA">
        <w:rPr>
          <w:iCs/>
        </w:rPr>
        <w:instrText>REF _Ref79761075 \h</w:instrText>
      </w:r>
      <w:r w:rsidRPr="007B64CA">
        <w:rPr>
          <w:iCs/>
        </w:rPr>
      </w:r>
      <w:r w:rsidRPr="007B64CA">
        <w:rPr>
          <w:iCs/>
        </w:rPr>
        <w:fldChar w:fldCharType="separate"/>
      </w:r>
      <w:r w:rsidR="004F3616" w:rsidRPr="007B64CA">
        <w:rPr>
          <w:i/>
          <w:iCs/>
        </w:rPr>
        <w:t xml:space="preserve">Table </w:t>
      </w:r>
      <w:r w:rsidR="004F3616">
        <w:rPr>
          <w:i/>
          <w:iCs/>
          <w:noProof/>
        </w:rPr>
        <w:t>2</w:t>
      </w:r>
      <w:r w:rsidRPr="007B64CA">
        <w:rPr>
          <w:iCs/>
        </w:rPr>
        <w:fldChar w:fldCharType="end"/>
      </w:r>
      <w:r w:rsidRPr="007B64CA">
        <w:rPr>
          <w:iCs/>
        </w:rPr>
        <w:t>.</w:t>
      </w:r>
    </w:p>
    <w:p w14:paraId="5CB75011" w14:textId="77777777" w:rsidR="00010BD2" w:rsidRPr="007B64CA" w:rsidRDefault="00010BD2">
      <w:pPr>
        <w:jc w:val="center"/>
        <w:rPr>
          <w:i/>
        </w:rPr>
      </w:pPr>
    </w:p>
    <w:p w14:paraId="5CB75012" w14:textId="4316390F" w:rsidR="00010BD2" w:rsidRPr="007B64CA" w:rsidRDefault="00B82DB6">
      <w:pPr>
        <w:jc w:val="center"/>
        <w:rPr>
          <w:i/>
        </w:rPr>
      </w:pPr>
      <w:bookmarkStart w:id="8" w:name="_heading=h.z337ya"/>
      <w:bookmarkStart w:id="9" w:name="_Ref81667071"/>
      <w:bookmarkEnd w:id="8"/>
      <w:r w:rsidRPr="007B64CA">
        <w:rPr>
          <w:i/>
          <w:iCs/>
        </w:rPr>
        <w:t xml:space="preserve">Table </w:t>
      </w:r>
      <w:r w:rsidRPr="007B64CA">
        <w:rPr>
          <w:i/>
          <w:iCs/>
        </w:rPr>
        <w:fldChar w:fldCharType="begin"/>
      </w:r>
      <w:r w:rsidRPr="007B64CA">
        <w:rPr>
          <w:i/>
          <w:iCs/>
        </w:rPr>
        <w:instrText>SEQ Table \* ARABIC</w:instrText>
      </w:r>
      <w:r w:rsidRPr="007B64CA">
        <w:rPr>
          <w:i/>
          <w:iCs/>
        </w:rPr>
        <w:fldChar w:fldCharType="separate"/>
      </w:r>
      <w:r w:rsidR="004F3616">
        <w:rPr>
          <w:i/>
          <w:iCs/>
          <w:noProof/>
        </w:rPr>
        <w:t>1</w:t>
      </w:r>
      <w:r w:rsidRPr="007B64CA">
        <w:rPr>
          <w:i/>
          <w:iCs/>
        </w:rPr>
        <w:fldChar w:fldCharType="end"/>
      </w:r>
      <w:bookmarkEnd w:id="9"/>
      <w:r w:rsidRPr="007B64CA">
        <w:rPr>
          <w:i/>
          <w:iCs/>
        </w:rPr>
        <w:t xml:space="preserve"> – </w:t>
      </w:r>
      <w:r w:rsidRPr="007B64CA">
        <w:rPr>
          <w:i/>
        </w:rPr>
        <w:t>Terms and definitions</w:t>
      </w:r>
    </w:p>
    <w:p w14:paraId="5CB75013" w14:textId="0C85C656" w:rsidR="00010BD2" w:rsidRPr="007B64CA" w:rsidRDefault="00010BD2"/>
    <w:tbl>
      <w:tblPr>
        <w:tblW w:w="0" w:type="auto"/>
        <w:jc w:val="center"/>
        <w:tblLook w:val="0400" w:firstRow="0" w:lastRow="0" w:firstColumn="0" w:lastColumn="0" w:noHBand="0" w:noVBand="1"/>
      </w:tblPr>
      <w:tblGrid>
        <w:gridCol w:w="1482"/>
        <w:gridCol w:w="7862"/>
      </w:tblGrid>
      <w:tr w:rsidR="00C314DC" w:rsidRPr="007B64CA" w14:paraId="32432494"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14471D7D" w14:textId="77777777" w:rsidR="00C314DC" w:rsidRPr="007B64CA" w:rsidRDefault="00C314DC" w:rsidP="00E728D2">
            <w:pPr>
              <w:widowControl w:val="0"/>
              <w:jc w:val="center"/>
              <w:rPr>
                <w:b/>
              </w:rPr>
            </w:pPr>
            <w:r w:rsidRPr="007B64CA">
              <w:rPr>
                <w:b/>
              </w:rPr>
              <w:t>Term</w:t>
            </w:r>
          </w:p>
        </w:tc>
        <w:tc>
          <w:tcPr>
            <w:tcW w:w="0" w:type="auto"/>
            <w:tcBorders>
              <w:top w:val="single" w:sz="4" w:space="0" w:color="000000"/>
              <w:left w:val="single" w:sz="4" w:space="0" w:color="000000"/>
              <w:bottom w:val="single" w:sz="4" w:space="0" w:color="000000"/>
              <w:right w:val="single" w:sz="4" w:space="0" w:color="000000"/>
            </w:tcBorders>
          </w:tcPr>
          <w:p w14:paraId="07430C7F" w14:textId="77777777" w:rsidR="00C314DC" w:rsidRPr="007B64CA" w:rsidRDefault="00C314DC" w:rsidP="00E728D2">
            <w:pPr>
              <w:widowControl w:val="0"/>
              <w:jc w:val="center"/>
              <w:rPr>
                <w:b/>
              </w:rPr>
            </w:pPr>
            <w:r w:rsidRPr="007B64CA">
              <w:rPr>
                <w:b/>
              </w:rPr>
              <w:t>Definition</w:t>
            </w:r>
          </w:p>
        </w:tc>
      </w:tr>
      <w:tr w:rsidR="00C314DC" w:rsidRPr="007B64CA" w14:paraId="48E88CBF"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54DEFD55" w14:textId="77777777" w:rsidR="00C314DC" w:rsidRPr="007B64CA" w:rsidRDefault="00C314DC" w:rsidP="0021072C">
            <w:pPr>
              <w:widowControl w:val="0"/>
              <w:jc w:val="both"/>
            </w:pPr>
            <w:r w:rsidRPr="007B64CA">
              <w:t>Attestation Service</w:t>
            </w:r>
          </w:p>
        </w:tc>
        <w:tc>
          <w:tcPr>
            <w:tcW w:w="0" w:type="auto"/>
            <w:tcBorders>
              <w:top w:val="single" w:sz="4" w:space="0" w:color="000000"/>
              <w:left w:val="single" w:sz="4" w:space="0" w:color="000000"/>
              <w:bottom w:val="single" w:sz="4" w:space="0" w:color="000000"/>
              <w:right w:val="single" w:sz="4" w:space="0" w:color="000000"/>
            </w:tcBorders>
          </w:tcPr>
          <w:p w14:paraId="09A98F3B" w14:textId="2908A531" w:rsidR="00C314DC" w:rsidRPr="007B64CA" w:rsidRDefault="00C314DC" w:rsidP="0021072C">
            <w:pPr>
              <w:widowControl w:val="0"/>
              <w:jc w:val="both"/>
            </w:pPr>
            <w:r w:rsidRPr="007B64CA">
              <w:t>A mechanism for software to prove its identity. The goal of attestation is for a party to prove to a remote party that its operating system and application software are intact and trustworthy. The remote party trusts that attestation data is accurate because it is signed by a Trusted Platform Module (TPM) whose key is certified by the Certification Authority (CA).</w:t>
            </w:r>
          </w:p>
        </w:tc>
      </w:tr>
      <w:tr w:rsidR="00C314DC" w:rsidRPr="007B64CA" w14:paraId="57A4B5F7"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2D19799D" w14:textId="66298AF9" w:rsidR="00C314DC" w:rsidRPr="007B64CA" w:rsidRDefault="00C314DC" w:rsidP="0021072C">
            <w:pPr>
              <w:widowControl w:val="0"/>
              <w:jc w:val="both"/>
            </w:pPr>
            <w:r w:rsidRPr="007B64CA">
              <w:t>Certification Authority</w:t>
            </w:r>
          </w:p>
        </w:tc>
        <w:tc>
          <w:tcPr>
            <w:tcW w:w="0" w:type="auto"/>
            <w:tcBorders>
              <w:top w:val="single" w:sz="4" w:space="0" w:color="000000"/>
              <w:left w:val="single" w:sz="4" w:space="0" w:color="000000"/>
              <w:bottom w:val="single" w:sz="4" w:space="0" w:color="000000"/>
              <w:right w:val="single" w:sz="4" w:space="0" w:color="000000"/>
            </w:tcBorders>
          </w:tcPr>
          <w:p w14:paraId="455B38F4" w14:textId="40141570" w:rsidR="00C314DC" w:rsidRPr="007B64CA" w:rsidRDefault="00021FBD" w:rsidP="0021072C">
            <w:pPr>
              <w:widowControl w:val="0"/>
              <w:jc w:val="both"/>
            </w:pPr>
            <w:r w:rsidRPr="007B64CA">
              <w:t>A trusted entity that manages and issues security certificates and public keys that are used for secure communication in a public network.</w:t>
            </w:r>
          </w:p>
        </w:tc>
      </w:tr>
      <w:tr w:rsidR="00C314DC" w:rsidRPr="007B64CA" w14:paraId="2526C14D"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1C6C4BB6" w14:textId="77777777" w:rsidR="00C314DC" w:rsidRPr="007B64CA" w:rsidRDefault="00C314DC" w:rsidP="0021072C">
            <w:pPr>
              <w:widowControl w:val="0"/>
              <w:jc w:val="both"/>
            </w:pPr>
            <w:r w:rsidRPr="007B64CA">
              <w:t>Crypto Engine</w:t>
            </w:r>
          </w:p>
        </w:tc>
        <w:tc>
          <w:tcPr>
            <w:tcW w:w="0" w:type="auto"/>
            <w:tcBorders>
              <w:top w:val="single" w:sz="4" w:space="0" w:color="000000"/>
              <w:left w:val="single" w:sz="4" w:space="0" w:color="000000"/>
              <w:bottom w:val="single" w:sz="4" w:space="0" w:color="000000"/>
              <w:right w:val="single" w:sz="4" w:space="0" w:color="000000"/>
            </w:tcBorders>
          </w:tcPr>
          <w:p w14:paraId="01A1542C" w14:textId="1D5B45C8" w:rsidR="00C314DC" w:rsidRPr="007B64CA" w:rsidRDefault="00CA02DE" w:rsidP="0021072C">
            <w:pPr>
              <w:widowControl w:val="0"/>
              <w:jc w:val="both"/>
            </w:pPr>
            <w:r w:rsidRPr="007B64CA">
              <w:t>A self-contained, redundant cryptographic module designed to be integrated into devices</w:t>
            </w:r>
            <w:r w:rsidR="00FA24C1" w:rsidRPr="007B64CA">
              <w:t>.</w:t>
            </w:r>
          </w:p>
        </w:tc>
      </w:tr>
      <w:tr w:rsidR="00C314DC" w:rsidRPr="007B64CA" w14:paraId="7AA77EB1"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5AD26BFB" w14:textId="77777777" w:rsidR="00C314DC" w:rsidRPr="007B64CA" w:rsidRDefault="00C314DC" w:rsidP="0021072C">
            <w:pPr>
              <w:widowControl w:val="0"/>
              <w:jc w:val="both"/>
            </w:pPr>
            <w:r w:rsidRPr="007B64CA">
              <w:t>Root of Trust</w:t>
            </w:r>
          </w:p>
        </w:tc>
        <w:tc>
          <w:tcPr>
            <w:tcW w:w="0" w:type="auto"/>
            <w:tcBorders>
              <w:top w:val="single" w:sz="4" w:space="0" w:color="000000"/>
              <w:left w:val="single" w:sz="4" w:space="0" w:color="000000"/>
              <w:bottom w:val="single" w:sz="4" w:space="0" w:color="000000"/>
              <w:right w:val="single" w:sz="4" w:space="0" w:color="000000"/>
            </w:tcBorders>
          </w:tcPr>
          <w:p w14:paraId="55856CB0" w14:textId="752CBFDA" w:rsidR="00C314DC" w:rsidRPr="007B64CA" w:rsidRDefault="00CA02DE" w:rsidP="00CA02DE">
            <w:r w:rsidRPr="007B64CA">
              <w:t>(</w:t>
            </w:r>
            <w:proofErr w:type="spellStart"/>
            <w:r w:rsidRPr="007B64CA">
              <w:t>RoT</w:t>
            </w:r>
            <w:proofErr w:type="spellEnd"/>
            <w:r w:rsidRPr="007B64CA">
              <w:t xml:space="preserve">) A source that can always be trusted within a cryptographic system. Because cryptographic security is dependent on keys to encrypt and decrypt data and perform functions such as generating digital signatures and verifying signatures, </w:t>
            </w:r>
            <w:proofErr w:type="spellStart"/>
            <w:r w:rsidRPr="007B64CA">
              <w:t>RoT</w:t>
            </w:r>
            <w:proofErr w:type="spellEnd"/>
            <w:r w:rsidRPr="007B64CA">
              <w:t xml:space="preserve"> schemes generally include a hardened hardware module.</w:t>
            </w:r>
          </w:p>
        </w:tc>
      </w:tr>
      <w:tr w:rsidR="005B6C86" w:rsidRPr="007B64CA" w14:paraId="166DF6A3"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21FC448A" w14:textId="62D314C6" w:rsidR="005B6C86" w:rsidRPr="007B64CA" w:rsidRDefault="005B6C86" w:rsidP="0021072C">
            <w:pPr>
              <w:widowControl w:val="0"/>
              <w:jc w:val="both"/>
            </w:pPr>
            <w:r w:rsidRPr="007B64CA">
              <w:t>Threat Model</w:t>
            </w:r>
          </w:p>
        </w:tc>
        <w:tc>
          <w:tcPr>
            <w:tcW w:w="0" w:type="auto"/>
            <w:tcBorders>
              <w:top w:val="single" w:sz="4" w:space="0" w:color="000000"/>
              <w:left w:val="single" w:sz="4" w:space="0" w:color="000000"/>
              <w:bottom w:val="single" w:sz="4" w:space="0" w:color="000000"/>
              <w:right w:val="single" w:sz="4" w:space="0" w:color="000000"/>
            </w:tcBorders>
          </w:tcPr>
          <w:p w14:paraId="65DE263E" w14:textId="4E319881" w:rsidR="005B6C86" w:rsidRPr="007B64CA" w:rsidRDefault="00DB70DF" w:rsidP="00CA02DE">
            <w:r w:rsidRPr="007B64CA">
              <w:t>Th</w:t>
            </w:r>
            <w:r w:rsidR="009B6415" w:rsidRPr="007B64CA">
              <w:t xml:space="preserve">e result of </w:t>
            </w:r>
            <w:r w:rsidRPr="007B64CA">
              <w:t>a procedure for optimi</w:t>
            </w:r>
            <w:r w:rsidR="00D212E1" w:rsidRPr="007B64CA">
              <w:t>s</w:t>
            </w:r>
            <w:r w:rsidRPr="007B64CA">
              <w:t>ing application, system or business process security by identifying objectives and vulnerabilities, and then defining countermeasures to prevent or mitigate the effects of threats to the system.</w:t>
            </w:r>
          </w:p>
        </w:tc>
      </w:tr>
      <w:tr w:rsidR="00C314DC" w:rsidRPr="007B64CA" w14:paraId="7EF7287C"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06B43594" w14:textId="77777777" w:rsidR="00C314DC" w:rsidRPr="007B64CA" w:rsidRDefault="00C314DC" w:rsidP="0021072C">
            <w:pPr>
              <w:widowControl w:val="0"/>
              <w:jc w:val="both"/>
            </w:pPr>
            <w:r w:rsidRPr="007B64CA">
              <w:t>Trusted Service</w:t>
            </w:r>
          </w:p>
        </w:tc>
        <w:tc>
          <w:tcPr>
            <w:tcW w:w="0" w:type="auto"/>
            <w:tcBorders>
              <w:top w:val="single" w:sz="4" w:space="0" w:color="000000"/>
              <w:left w:val="single" w:sz="4" w:space="0" w:color="000000"/>
              <w:bottom w:val="single" w:sz="4" w:space="0" w:color="000000"/>
              <w:right w:val="single" w:sz="4" w:space="0" w:color="000000"/>
            </w:tcBorders>
          </w:tcPr>
          <w:p w14:paraId="4A782A2F" w14:textId="2AB7BE21" w:rsidR="00C314DC" w:rsidRPr="007B64CA" w:rsidRDefault="004F1743" w:rsidP="0021072C">
            <w:pPr>
              <w:widowControl w:val="0"/>
              <w:jc w:val="both"/>
            </w:pPr>
            <w:r w:rsidRPr="007B64CA">
              <w:t xml:space="preserve">Any </w:t>
            </w:r>
            <w:r w:rsidR="006D44D7" w:rsidRPr="007B64CA">
              <w:t xml:space="preserve">of </w:t>
            </w:r>
            <w:r w:rsidR="00F25697" w:rsidRPr="007B64CA">
              <w:t>Attestation Service</w:t>
            </w:r>
            <w:r w:rsidRPr="007B64CA">
              <w:t xml:space="preserve"> </w:t>
            </w:r>
            <w:r w:rsidR="006D44D7" w:rsidRPr="007B64CA">
              <w:t>Trusted Communication Service</w:t>
            </w:r>
            <w:r w:rsidR="00F25697" w:rsidRPr="007B64CA">
              <w:t>,</w:t>
            </w:r>
            <w:r w:rsidR="006D44D7" w:rsidRPr="007B64CA">
              <w:t xml:space="preserve"> Trusted Communication Service</w:t>
            </w:r>
            <w:r w:rsidR="00F25697" w:rsidRPr="007B64CA">
              <w:t xml:space="preserve">, </w:t>
            </w:r>
            <w:r w:rsidR="004352A6" w:rsidRPr="007B64CA">
              <w:t xml:space="preserve">and </w:t>
            </w:r>
            <w:r w:rsidR="006D44D7" w:rsidRPr="007B64CA">
              <w:t>Trusted Storage Service</w:t>
            </w:r>
          </w:p>
        </w:tc>
      </w:tr>
      <w:tr w:rsidR="00C314DC" w:rsidRPr="007B64CA" w14:paraId="378B4260"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6AD90DF6" w14:textId="77777777" w:rsidR="00C314DC" w:rsidRPr="007B64CA" w:rsidRDefault="00C314DC" w:rsidP="0021072C">
            <w:pPr>
              <w:widowControl w:val="0"/>
              <w:jc w:val="both"/>
            </w:pPr>
            <w:r w:rsidRPr="007B64CA">
              <w:t>Trusted Communication Service</w:t>
            </w:r>
          </w:p>
        </w:tc>
        <w:tc>
          <w:tcPr>
            <w:tcW w:w="0" w:type="auto"/>
            <w:tcBorders>
              <w:top w:val="single" w:sz="4" w:space="0" w:color="000000"/>
              <w:left w:val="single" w:sz="4" w:space="0" w:color="000000"/>
              <w:bottom w:val="single" w:sz="4" w:space="0" w:color="000000"/>
              <w:right w:val="single" w:sz="4" w:space="0" w:color="000000"/>
            </w:tcBorders>
          </w:tcPr>
          <w:p w14:paraId="23F98C62" w14:textId="0FCEA0F3" w:rsidR="00C314DC" w:rsidRPr="007B64CA" w:rsidRDefault="00CA02DE" w:rsidP="0021072C">
            <w:pPr>
              <w:widowControl w:val="0"/>
              <w:jc w:val="both"/>
            </w:pPr>
            <w:r w:rsidRPr="007B64CA">
              <w:t xml:space="preserve">Any service provided for the purpose of </w:t>
            </w:r>
            <w:r w:rsidR="002A1F80" w:rsidRPr="007B64CA">
              <w:t xml:space="preserve">secure </w:t>
            </w:r>
            <w:r w:rsidRPr="007B64CA">
              <w:t xml:space="preserve">transmission of </w:t>
            </w:r>
            <w:r w:rsidR="002A1F80" w:rsidRPr="007B64CA">
              <w:t>data</w:t>
            </w:r>
            <w:r w:rsidRPr="007B64CA">
              <w:t xml:space="preserve"> without regard to the transmission protocol employed, whether or not the transmission medium is </w:t>
            </w:r>
            <w:r w:rsidR="001D1BFC" w:rsidRPr="007B64CA">
              <w:t>public or private</w:t>
            </w:r>
            <w:r w:rsidR="00952881" w:rsidRPr="007B64CA">
              <w:t>.</w:t>
            </w:r>
          </w:p>
        </w:tc>
      </w:tr>
      <w:tr w:rsidR="00C314DC" w:rsidRPr="007B64CA" w14:paraId="1B9436B8"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0C28F5E8" w14:textId="673D854B" w:rsidR="00C314DC" w:rsidRPr="007B64CA" w:rsidRDefault="00C314DC" w:rsidP="0021072C">
            <w:pPr>
              <w:widowControl w:val="0"/>
              <w:jc w:val="both"/>
            </w:pPr>
            <w:r w:rsidRPr="007B64CA">
              <w:t>Trusted Platform Module</w:t>
            </w:r>
          </w:p>
        </w:tc>
        <w:tc>
          <w:tcPr>
            <w:tcW w:w="0" w:type="auto"/>
            <w:tcBorders>
              <w:top w:val="single" w:sz="4" w:space="0" w:color="000000"/>
              <w:left w:val="single" w:sz="4" w:space="0" w:color="000000"/>
              <w:bottom w:val="single" w:sz="4" w:space="0" w:color="000000"/>
              <w:right w:val="single" w:sz="4" w:space="0" w:color="000000"/>
            </w:tcBorders>
          </w:tcPr>
          <w:p w14:paraId="1A6E7BE8" w14:textId="7E7A5C0B" w:rsidR="00C314DC" w:rsidRPr="007B64CA" w:rsidRDefault="004F1743" w:rsidP="0021072C">
            <w:pPr>
              <w:widowControl w:val="0"/>
              <w:jc w:val="both"/>
            </w:pPr>
            <w:r w:rsidRPr="007B64CA">
              <w:t>A specialised hardware and embedded software that is designed to secure hardware with integrated cryptographic keys.</w:t>
            </w:r>
          </w:p>
        </w:tc>
      </w:tr>
      <w:tr w:rsidR="00C314DC" w:rsidRPr="007B64CA" w14:paraId="33C6DFFD" w14:textId="77777777" w:rsidTr="0021072C">
        <w:trPr>
          <w:jc w:val="center"/>
        </w:trPr>
        <w:tc>
          <w:tcPr>
            <w:tcW w:w="0" w:type="auto"/>
            <w:tcBorders>
              <w:top w:val="single" w:sz="4" w:space="0" w:color="000000"/>
              <w:left w:val="single" w:sz="4" w:space="0" w:color="000000"/>
              <w:bottom w:val="single" w:sz="4" w:space="0" w:color="000000"/>
              <w:right w:val="single" w:sz="4" w:space="0" w:color="000000"/>
            </w:tcBorders>
          </w:tcPr>
          <w:p w14:paraId="747E2E3F" w14:textId="77777777" w:rsidR="00C314DC" w:rsidRPr="007B64CA" w:rsidRDefault="00C314DC" w:rsidP="0021072C">
            <w:pPr>
              <w:widowControl w:val="0"/>
              <w:jc w:val="both"/>
            </w:pPr>
            <w:r w:rsidRPr="007B64CA">
              <w:t>Trusted Storage Service</w:t>
            </w:r>
          </w:p>
        </w:tc>
        <w:tc>
          <w:tcPr>
            <w:tcW w:w="0" w:type="auto"/>
            <w:tcBorders>
              <w:top w:val="single" w:sz="4" w:space="0" w:color="000000"/>
              <w:left w:val="single" w:sz="4" w:space="0" w:color="000000"/>
              <w:bottom w:val="single" w:sz="4" w:space="0" w:color="000000"/>
              <w:right w:val="single" w:sz="4" w:space="0" w:color="000000"/>
            </w:tcBorders>
          </w:tcPr>
          <w:p w14:paraId="27C10AC5" w14:textId="2C248CA3" w:rsidR="00C314DC" w:rsidRPr="007B64CA" w:rsidRDefault="00B120A3" w:rsidP="0021072C">
            <w:pPr>
              <w:widowControl w:val="0"/>
              <w:jc w:val="both"/>
            </w:pPr>
            <w:r w:rsidRPr="007B64CA">
              <w:t xml:space="preserve">A </w:t>
            </w:r>
            <w:r w:rsidR="00F3700E" w:rsidRPr="007B64CA">
              <w:t>service provid</w:t>
            </w:r>
            <w:r w:rsidRPr="007B64CA">
              <w:t>ing</w:t>
            </w:r>
            <w:r w:rsidR="00F3700E" w:rsidRPr="007B64CA">
              <w:t xml:space="preserve"> protected (encrypted) persistent storage</w:t>
            </w:r>
            <w:r w:rsidRPr="007B64CA">
              <w:t>.</w:t>
            </w:r>
          </w:p>
        </w:tc>
      </w:tr>
    </w:tbl>
    <w:p w14:paraId="5CB75029" w14:textId="77777777" w:rsidR="00010BD2" w:rsidRPr="007B64CA" w:rsidRDefault="00010BD2"/>
    <w:p w14:paraId="5CB7502A" w14:textId="2C9047BC" w:rsidR="00010BD2" w:rsidRPr="007B64CA" w:rsidRDefault="00B82DB6">
      <w:pPr>
        <w:pStyle w:val="Titolo1"/>
      </w:pPr>
      <w:bookmarkStart w:id="10" w:name="_Toc109312758"/>
      <w:r w:rsidRPr="007B64CA">
        <w:t>Functional Requirements</w:t>
      </w:r>
      <w:bookmarkEnd w:id="10"/>
    </w:p>
    <w:p w14:paraId="361CD2A3" w14:textId="3746DCBA" w:rsidR="0063460D" w:rsidRPr="007B64CA" w:rsidRDefault="00BD6CB0" w:rsidP="00253FE1">
      <w:pPr>
        <w:jc w:val="both"/>
      </w:pPr>
      <w:r w:rsidRPr="007B64CA">
        <w:t>AIF V1 is based on the assumption that the whole AI Framework runs in a Trusted Zone</w:t>
      </w:r>
      <w:r w:rsidR="00C4759F" w:rsidRPr="007B64CA">
        <w:t xml:space="preserve"> without specifying any trusted service that an implementer should follow</w:t>
      </w:r>
      <w:r w:rsidR="0009693A" w:rsidRPr="007B64CA">
        <w:t>.</w:t>
      </w:r>
    </w:p>
    <w:p w14:paraId="348E8EB5" w14:textId="701683CC" w:rsidR="0009693A" w:rsidRPr="007B64CA" w:rsidRDefault="0009693A" w:rsidP="00253FE1">
      <w:pPr>
        <w:jc w:val="both"/>
      </w:pPr>
      <w:r w:rsidRPr="007B64CA">
        <w:t xml:space="preserve">AIF-V2 intends to identify </w:t>
      </w:r>
      <w:r w:rsidR="00C37053" w:rsidRPr="007B64CA">
        <w:t>specific trusted services to support the implementation of a Trusted Zo</w:t>
      </w:r>
      <w:r w:rsidR="00253FE1" w:rsidRPr="007B64CA">
        <w:t xml:space="preserve">ne </w:t>
      </w:r>
      <w:r w:rsidR="00392AF4" w:rsidRPr="007B64CA">
        <w:t>meeting a set of functional requirements</w:t>
      </w:r>
      <w:r w:rsidR="00796A8A" w:rsidRPr="007B64CA">
        <w:t xml:space="preserve"> by enabling AIF Components </w:t>
      </w:r>
      <w:r w:rsidR="00796A8A" w:rsidRPr="00B1640D">
        <w:rPr>
          <w:u w:val="single"/>
        </w:rPr>
        <w:t>to access trusted services via API</w:t>
      </w:r>
      <w:r w:rsidR="00613E1F" w:rsidRPr="00B1640D">
        <w:rPr>
          <w:u w:val="single"/>
        </w:rPr>
        <w:t>s</w:t>
      </w:r>
      <w:r w:rsidR="00B33040" w:rsidRPr="007B64CA">
        <w:t xml:space="preserve"> as defined in </w:t>
      </w:r>
      <w:r w:rsidR="00B33040" w:rsidRPr="007B64CA">
        <w:fldChar w:fldCharType="begin"/>
      </w:r>
      <w:r w:rsidR="00B33040" w:rsidRPr="007B64CA">
        <w:instrText xml:space="preserve"> REF _Ref81667071 \h </w:instrText>
      </w:r>
      <w:r w:rsidR="00B33040" w:rsidRPr="007B64CA">
        <w:fldChar w:fldCharType="separate"/>
      </w:r>
      <w:r w:rsidR="004F3616" w:rsidRPr="007B64CA">
        <w:rPr>
          <w:i/>
          <w:iCs/>
        </w:rPr>
        <w:t xml:space="preserve">Table </w:t>
      </w:r>
      <w:r w:rsidR="004F3616">
        <w:rPr>
          <w:i/>
          <w:iCs/>
          <w:noProof/>
        </w:rPr>
        <w:t>1</w:t>
      </w:r>
      <w:r w:rsidR="00B33040" w:rsidRPr="007B64CA">
        <w:fldChar w:fldCharType="end"/>
      </w:r>
      <w:r w:rsidR="00D1196C" w:rsidRPr="007B64CA">
        <w:t>, such as:</w:t>
      </w:r>
    </w:p>
    <w:p w14:paraId="1344205E" w14:textId="77777777" w:rsidR="00D1196C" w:rsidRPr="007B64CA" w:rsidRDefault="00D1196C" w:rsidP="00B33040">
      <w:pPr>
        <w:pStyle w:val="Paragrafoelenco"/>
        <w:numPr>
          <w:ilvl w:val="0"/>
          <w:numId w:val="15"/>
        </w:numPr>
        <w:jc w:val="both"/>
      </w:pPr>
      <w:r w:rsidRPr="007B64CA">
        <w:t>Encryption Service.</w:t>
      </w:r>
    </w:p>
    <w:p w14:paraId="379A6D5F" w14:textId="77777777" w:rsidR="00D1196C" w:rsidRPr="007B64CA" w:rsidRDefault="00D1196C" w:rsidP="00B33040">
      <w:pPr>
        <w:pStyle w:val="Paragrafoelenco"/>
        <w:numPr>
          <w:ilvl w:val="0"/>
          <w:numId w:val="15"/>
        </w:numPr>
        <w:jc w:val="both"/>
      </w:pPr>
      <w:r w:rsidRPr="007B64CA">
        <w:t>Attestation Service.</w:t>
      </w:r>
    </w:p>
    <w:p w14:paraId="3A62AA55" w14:textId="0CFF0177" w:rsidR="00D1196C" w:rsidRPr="007B64CA" w:rsidRDefault="00D1196C" w:rsidP="00B33040">
      <w:pPr>
        <w:pStyle w:val="Paragrafoelenco"/>
        <w:numPr>
          <w:ilvl w:val="0"/>
          <w:numId w:val="15"/>
        </w:numPr>
        <w:jc w:val="both"/>
      </w:pPr>
      <w:r w:rsidRPr="007B64CA">
        <w:t>Trusted Communication Service.</w:t>
      </w:r>
    </w:p>
    <w:p w14:paraId="2DE7F0F2" w14:textId="36134F07" w:rsidR="00AE12BB" w:rsidRPr="007B64CA" w:rsidRDefault="00AE12BB" w:rsidP="00B33040">
      <w:pPr>
        <w:pStyle w:val="Paragrafoelenco"/>
        <w:numPr>
          <w:ilvl w:val="0"/>
          <w:numId w:val="15"/>
        </w:numPr>
        <w:jc w:val="both"/>
      </w:pPr>
      <w:r w:rsidRPr="007B64CA">
        <w:t>Trusted AIM Model Services</w:t>
      </w:r>
    </w:p>
    <w:p w14:paraId="099AD0AD" w14:textId="4CB76025" w:rsidR="00D1196C" w:rsidRPr="007B64CA" w:rsidRDefault="00D1196C" w:rsidP="00B33040">
      <w:pPr>
        <w:pStyle w:val="Paragrafoelenco"/>
        <w:numPr>
          <w:ilvl w:val="0"/>
          <w:numId w:val="15"/>
        </w:numPr>
        <w:jc w:val="both"/>
      </w:pPr>
      <w:r w:rsidRPr="007B64CA">
        <w:t>Trusted AIM Storage Service</w:t>
      </w:r>
    </w:p>
    <w:p w14:paraId="31F03B8A" w14:textId="2E667683" w:rsidR="00B33040" w:rsidRPr="007B64CA" w:rsidRDefault="00B33040" w:rsidP="00B33040">
      <w:pPr>
        <w:pStyle w:val="Paragrafoelenco"/>
        <w:numPr>
          <w:ilvl w:val="0"/>
          <w:numId w:val="15"/>
        </w:numPr>
        <w:jc w:val="both"/>
      </w:pPr>
      <w:r w:rsidRPr="007B64CA">
        <w:t>AIM Security Engine.</w:t>
      </w:r>
    </w:p>
    <w:p w14:paraId="5CB7502B" w14:textId="718003C2" w:rsidR="00010BD2" w:rsidRPr="007B64CA" w:rsidRDefault="00B82DB6">
      <w:r w:rsidRPr="007B64CA">
        <w:fldChar w:fldCharType="begin"/>
      </w:r>
      <w:r w:rsidRPr="007B64CA">
        <w:instrText>REF _Ref100592247 \h</w:instrText>
      </w:r>
      <w:r w:rsidRPr="007B64CA">
        <w:fldChar w:fldCharType="separate"/>
      </w:r>
      <w:r w:rsidR="004F3616" w:rsidRPr="007B64CA">
        <w:t xml:space="preserve">Figure </w:t>
      </w:r>
      <w:r w:rsidR="004F3616">
        <w:rPr>
          <w:noProof/>
        </w:rPr>
        <w:t>2</w:t>
      </w:r>
      <w:r w:rsidRPr="007B64CA">
        <w:fldChar w:fldCharType="end"/>
      </w:r>
      <w:r w:rsidRPr="007B64CA">
        <w:t xml:space="preserve"> </w:t>
      </w:r>
      <w:r w:rsidR="002C4040" w:rsidRPr="007B64CA">
        <w:t>represents</w:t>
      </w:r>
      <w:r w:rsidRPr="007B64CA">
        <w:t xml:space="preserve"> the Reference Model of MPAI-AIF V2.</w:t>
      </w:r>
    </w:p>
    <w:p w14:paraId="5CB7502C" w14:textId="77777777" w:rsidR="00010BD2" w:rsidRPr="007B64CA" w:rsidRDefault="00010BD2"/>
    <w:p w14:paraId="5CB7502D" w14:textId="69A94548" w:rsidR="00010BD2" w:rsidRPr="007B64CA" w:rsidRDefault="007B5271" w:rsidP="00DC7898">
      <w:pPr>
        <w:jc w:val="center"/>
      </w:pPr>
      <w:r w:rsidRPr="007B64CA">
        <w:rPr>
          <w:noProof/>
        </w:rPr>
        <w:lastRenderedPageBreak/>
        <w:drawing>
          <wp:inline distT="0" distB="0" distL="0" distR="0" wp14:anchorId="71F3F21C" wp14:editId="43F65D73">
            <wp:extent cx="5265489" cy="352084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5029" cy="3527228"/>
                    </a:xfrm>
                    <a:prstGeom prst="rect">
                      <a:avLst/>
                    </a:prstGeom>
                    <a:noFill/>
                    <a:ln>
                      <a:noFill/>
                    </a:ln>
                  </pic:spPr>
                </pic:pic>
              </a:graphicData>
            </a:graphic>
          </wp:inline>
        </w:drawing>
      </w:r>
    </w:p>
    <w:p w14:paraId="5CB7502E" w14:textId="2D29A631" w:rsidR="00010BD2" w:rsidRPr="007B64CA" w:rsidRDefault="00B82DB6">
      <w:pPr>
        <w:pStyle w:val="Didascalia"/>
        <w:jc w:val="center"/>
        <w:rPr>
          <w:color w:val="auto"/>
          <w:sz w:val="24"/>
          <w:szCs w:val="24"/>
        </w:rPr>
      </w:pPr>
      <w:bookmarkStart w:id="11" w:name="_Ref100592247"/>
      <w:r w:rsidRPr="007B64CA">
        <w:rPr>
          <w:color w:val="auto"/>
          <w:sz w:val="24"/>
          <w:szCs w:val="24"/>
        </w:rPr>
        <w:t xml:space="preserve">Figure </w:t>
      </w:r>
      <w:r w:rsidRPr="007B64CA">
        <w:rPr>
          <w:color w:val="auto"/>
          <w:sz w:val="24"/>
          <w:szCs w:val="24"/>
        </w:rPr>
        <w:fldChar w:fldCharType="begin"/>
      </w:r>
      <w:r w:rsidRPr="007B64CA">
        <w:rPr>
          <w:color w:val="auto"/>
          <w:sz w:val="24"/>
          <w:szCs w:val="24"/>
        </w:rPr>
        <w:instrText>SEQ Figure \* ARABIC</w:instrText>
      </w:r>
      <w:r w:rsidRPr="007B64CA">
        <w:rPr>
          <w:color w:val="auto"/>
          <w:sz w:val="24"/>
          <w:szCs w:val="24"/>
        </w:rPr>
        <w:fldChar w:fldCharType="separate"/>
      </w:r>
      <w:r w:rsidR="004F3616">
        <w:rPr>
          <w:noProof/>
          <w:color w:val="auto"/>
          <w:sz w:val="24"/>
          <w:szCs w:val="24"/>
        </w:rPr>
        <w:t>2</w:t>
      </w:r>
      <w:r w:rsidRPr="007B64CA">
        <w:rPr>
          <w:color w:val="auto"/>
          <w:sz w:val="24"/>
          <w:szCs w:val="24"/>
        </w:rPr>
        <w:fldChar w:fldCharType="end"/>
      </w:r>
      <w:bookmarkEnd w:id="11"/>
      <w:r w:rsidRPr="007B64CA">
        <w:rPr>
          <w:color w:val="auto"/>
          <w:sz w:val="24"/>
          <w:szCs w:val="24"/>
        </w:rPr>
        <w:t xml:space="preserve"> - Reference Model of MPAI-AIF </w:t>
      </w:r>
      <w:r w:rsidR="002C4040" w:rsidRPr="007B64CA">
        <w:rPr>
          <w:color w:val="auto"/>
          <w:sz w:val="24"/>
          <w:szCs w:val="24"/>
        </w:rPr>
        <w:t>V2</w:t>
      </w:r>
    </w:p>
    <w:p w14:paraId="053330D1" w14:textId="68EDE648" w:rsidR="00C00418" w:rsidRPr="007B64CA" w:rsidRDefault="00FB0F7C" w:rsidP="00FD3DB5">
      <w:pPr>
        <w:jc w:val="both"/>
      </w:pPr>
      <w:r w:rsidRPr="007B64CA">
        <w:t xml:space="preserve">The </w:t>
      </w:r>
      <w:r w:rsidR="00B16D06" w:rsidRPr="007B64CA">
        <w:t>MPAI-AIF V2</w:t>
      </w:r>
      <w:r w:rsidRPr="007B64CA">
        <w:t xml:space="preserve"> </w:t>
      </w:r>
      <w:r w:rsidR="0074201F" w:rsidRPr="007B64CA">
        <w:t xml:space="preserve">standard </w:t>
      </w:r>
      <w:r w:rsidR="00B1640D">
        <w:t xml:space="preserve">shall </w:t>
      </w:r>
      <w:r w:rsidR="00084F1D" w:rsidRPr="007B64CA">
        <w:t xml:space="preserve">extend </w:t>
      </w:r>
      <w:r w:rsidR="003B0704" w:rsidRPr="007B64CA">
        <w:t xml:space="preserve">the </w:t>
      </w:r>
      <w:r w:rsidR="004A333D" w:rsidRPr="007B64CA">
        <w:t xml:space="preserve">functionalities </w:t>
      </w:r>
      <w:r w:rsidR="003B0704" w:rsidRPr="007B64CA">
        <w:t>specified in the MPAI-AIF V1 standard</w:t>
      </w:r>
      <w:r w:rsidR="00240B8A" w:rsidRPr="007B64CA">
        <w:t>. Specifically</w:t>
      </w:r>
      <w:r w:rsidR="00173363" w:rsidRPr="007B64CA">
        <w:t>,</w:t>
      </w:r>
      <w:r w:rsidR="003B0704" w:rsidRPr="007B64CA">
        <w:t xml:space="preserve"> </w:t>
      </w:r>
      <w:r w:rsidR="00B1640D">
        <w:t>AIF Components shall be able to call Trusted Services APIs</w:t>
      </w:r>
      <w:r w:rsidR="00264ECD">
        <w:t xml:space="preserve"> after establishing the developer-specified security </w:t>
      </w:r>
      <w:proofErr w:type="spellStart"/>
      <w:r w:rsidR="00264ECD">
        <w:t>security</w:t>
      </w:r>
      <w:proofErr w:type="spellEnd"/>
      <w:r w:rsidR="00B1640D">
        <w:t xml:space="preserve"> </w:t>
      </w:r>
      <w:r w:rsidR="00264ECD">
        <w:t>regime based on the following requirements</w:t>
      </w:r>
      <w:r w:rsidR="006F2103" w:rsidRPr="007B64CA">
        <w:t>:</w:t>
      </w:r>
    </w:p>
    <w:p w14:paraId="5CB7502F" w14:textId="5AE5A46C" w:rsidR="00010BD2" w:rsidRPr="007B64CA" w:rsidRDefault="00D075FF" w:rsidP="00684E9C">
      <w:pPr>
        <w:pStyle w:val="Paragrafoelenco"/>
        <w:numPr>
          <w:ilvl w:val="0"/>
          <w:numId w:val="17"/>
        </w:numPr>
        <w:jc w:val="both"/>
      </w:pPr>
      <w:r w:rsidRPr="007B64CA">
        <w:t xml:space="preserve">The </w:t>
      </w:r>
      <w:r w:rsidR="00240B8A" w:rsidRPr="007B64CA">
        <w:t>AIF Components shall access h</w:t>
      </w:r>
      <w:r w:rsidR="00B61447" w:rsidRPr="007B64CA">
        <w:t>igh-level i</w:t>
      </w:r>
      <w:r w:rsidR="00B82DB6" w:rsidRPr="007B64CA">
        <w:t>mplementation</w:t>
      </w:r>
      <w:r w:rsidR="004C7FCF" w:rsidRPr="007B64CA">
        <w:t xml:space="preserve">-independent </w:t>
      </w:r>
      <w:r w:rsidR="00B82DB6" w:rsidRPr="007B64CA">
        <w:t>Trusted Services API to handle:</w:t>
      </w:r>
    </w:p>
    <w:p w14:paraId="1A8D4EED" w14:textId="07557D56" w:rsidR="00EF73F9" w:rsidRPr="007B64CA" w:rsidRDefault="00EF73F9" w:rsidP="00684E9C">
      <w:pPr>
        <w:pStyle w:val="Paragrafoelenco"/>
        <w:numPr>
          <w:ilvl w:val="1"/>
          <w:numId w:val="17"/>
        </w:numPr>
        <w:jc w:val="both"/>
      </w:pPr>
      <w:r w:rsidRPr="007B64CA">
        <w:t>Encryption Service</w:t>
      </w:r>
      <w:r w:rsidR="00642D44" w:rsidRPr="007B64CA">
        <w:t>.</w:t>
      </w:r>
    </w:p>
    <w:p w14:paraId="5CB75030" w14:textId="527D1D88" w:rsidR="00010BD2" w:rsidRPr="007B64CA" w:rsidRDefault="00B82DB6" w:rsidP="00684E9C">
      <w:pPr>
        <w:pStyle w:val="Paragrafoelenco"/>
        <w:numPr>
          <w:ilvl w:val="1"/>
          <w:numId w:val="17"/>
        </w:numPr>
        <w:jc w:val="both"/>
      </w:pPr>
      <w:r w:rsidRPr="007B64CA">
        <w:t>Attestation Service.</w:t>
      </w:r>
    </w:p>
    <w:p w14:paraId="5CB75031" w14:textId="77777777" w:rsidR="00010BD2" w:rsidRPr="007B64CA" w:rsidRDefault="00B82DB6" w:rsidP="00684E9C">
      <w:pPr>
        <w:pStyle w:val="Paragrafoelenco"/>
        <w:numPr>
          <w:ilvl w:val="1"/>
          <w:numId w:val="17"/>
        </w:numPr>
        <w:jc w:val="both"/>
      </w:pPr>
      <w:r w:rsidRPr="007B64CA">
        <w:t>Trusted Communication Service.</w:t>
      </w:r>
    </w:p>
    <w:p w14:paraId="5CB75032" w14:textId="38F53160" w:rsidR="00010BD2" w:rsidRPr="007B64CA" w:rsidRDefault="00B82DB6" w:rsidP="00684E9C">
      <w:pPr>
        <w:pStyle w:val="Paragrafoelenco"/>
        <w:numPr>
          <w:ilvl w:val="1"/>
          <w:numId w:val="17"/>
        </w:numPr>
        <w:jc w:val="both"/>
      </w:pPr>
      <w:r w:rsidRPr="007B64CA">
        <w:t>Trusted AIM Storage Service</w:t>
      </w:r>
      <w:r w:rsidR="00BD796B" w:rsidRPr="007B64CA">
        <w:t xml:space="preserve"> including the following functionali</w:t>
      </w:r>
      <w:r w:rsidR="00AF7C6D" w:rsidRPr="007B64CA">
        <w:t>t</w:t>
      </w:r>
      <w:r w:rsidR="00BD796B" w:rsidRPr="007B64CA">
        <w:t>ies:</w:t>
      </w:r>
    </w:p>
    <w:p w14:paraId="4A114AD4" w14:textId="610A9C29" w:rsidR="00BD796B" w:rsidRPr="007B64CA" w:rsidRDefault="00B22A3B" w:rsidP="00684E9C">
      <w:pPr>
        <w:pStyle w:val="Paragrafoelenco"/>
        <w:numPr>
          <w:ilvl w:val="2"/>
          <w:numId w:val="17"/>
        </w:numPr>
        <w:jc w:val="both"/>
      </w:pPr>
      <w:r>
        <w:t xml:space="preserve">AIM Storage </w:t>
      </w:r>
      <w:r w:rsidR="00BD796B" w:rsidRPr="007B64CA">
        <w:t xml:space="preserve">Initialisation </w:t>
      </w:r>
      <w:r w:rsidR="000A0E87" w:rsidRPr="007B64CA">
        <w:t>(secure and non-secure flash and RAM)</w:t>
      </w:r>
    </w:p>
    <w:p w14:paraId="1B642B49" w14:textId="6F15A8B5" w:rsidR="000A0E87" w:rsidRPr="007B64CA" w:rsidRDefault="00B22A3B" w:rsidP="00684E9C">
      <w:pPr>
        <w:pStyle w:val="Paragrafoelenco"/>
        <w:numPr>
          <w:ilvl w:val="2"/>
          <w:numId w:val="17"/>
        </w:numPr>
        <w:jc w:val="both"/>
      </w:pPr>
      <w:r>
        <w:t xml:space="preserve">AIM Storage </w:t>
      </w:r>
      <w:r w:rsidR="000A0E87" w:rsidRPr="007B64CA">
        <w:t>Read/Write.</w:t>
      </w:r>
    </w:p>
    <w:p w14:paraId="3F4DF48E" w14:textId="5BDF8E53" w:rsidR="000A0E87" w:rsidRPr="007B64CA" w:rsidRDefault="00B22A3B" w:rsidP="00684E9C">
      <w:pPr>
        <w:pStyle w:val="Paragrafoelenco"/>
        <w:numPr>
          <w:ilvl w:val="2"/>
          <w:numId w:val="17"/>
        </w:numPr>
        <w:jc w:val="both"/>
      </w:pPr>
      <w:r>
        <w:t>AIM Storage release</w:t>
      </w:r>
      <w:r w:rsidR="000A0E87" w:rsidRPr="007B64CA">
        <w:t>.</w:t>
      </w:r>
    </w:p>
    <w:p w14:paraId="2CBF635C" w14:textId="77777777" w:rsidR="00AF7C6D" w:rsidRPr="007B64CA" w:rsidRDefault="002D4226" w:rsidP="00684E9C">
      <w:pPr>
        <w:pStyle w:val="Paragrafoelenco"/>
        <w:numPr>
          <w:ilvl w:val="1"/>
          <w:numId w:val="17"/>
        </w:numPr>
        <w:jc w:val="both"/>
      </w:pPr>
      <w:r w:rsidRPr="007B64CA">
        <w:t xml:space="preserve">Trusted AIM </w:t>
      </w:r>
      <w:r w:rsidR="00946516" w:rsidRPr="007B64CA">
        <w:t>Model</w:t>
      </w:r>
      <w:r w:rsidR="00787F37" w:rsidRPr="007B64CA">
        <w:t xml:space="preserve"> Services</w:t>
      </w:r>
      <w:r w:rsidR="00AF7C6D" w:rsidRPr="007B64CA">
        <w:t xml:space="preserve"> including the following functionalities:</w:t>
      </w:r>
    </w:p>
    <w:p w14:paraId="5CB75033" w14:textId="11962DD3" w:rsidR="00010BD2" w:rsidRPr="007B64CA" w:rsidRDefault="00834842" w:rsidP="00684E9C">
      <w:pPr>
        <w:pStyle w:val="Paragrafoelenco"/>
        <w:numPr>
          <w:ilvl w:val="2"/>
          <w:numId w:val="17"/>
        </w:numPr>
        <w:jc w:val="both"/>
      </w:pPr>
      <w:r w:rsidRPr="007B64CA">
        <w:t xml:space="preserve">Secure and non-secure </w:t>
      </w:r>
      <w:r w:rsidR="00B22A3B">
        <w:t xml:space="preserve">Machine Learning </w:t>
      </w:r>
      <w:r w:rsidR="006173A7" w:rsidRPr="007B64CA">
        <w:t>Model Storage</w:t>
      </w:r>
      <w:r w:rsidR="00787F37" w:rsidRPr="007B64CA">
        <w:t>.</w:t>
      </w:r>
    </w:p>
    <w:p w14:paraId="6F2A7A77" w14:textId="473ED575" w:rsidR="00AF7C6D" w:rsidRPr="007B64CA" w:rsidRDefault="00B22A3B" w:rsidP="00684E9C">
      <w:pPr>
        <w:pStyle w:val="Paragrafoelenco"/>
        <w:numPr>
          <w:ilvl w:val="2"/>
          <w:numId w:val="17"/>
        </w:numPr>
        <w:jc w:val="both"/>
      </w:pPr>
      <w:r>
        <w:t xml:space="preserve">Machine Learning </w:t>
      </w:r>
      <w:r w:rsidR="00834842" w:rsidRPr="007B64CA">
        <w:t xml:space="preserve">Model </w:t>
      </w:r>
      <w:r w:rsidR="00EA1882" w:rsidRPr="007B64CA">
        <w:t>U</w:t>
      </w:r>
      <w:r w:rsidR="00834842" w:rsidRPr="007B64CA">
        <w:t>pdate</w:t>
      </w:r>
      <w:r>
        <w:t xml:space="preserve"> (i.e., full or partial update of the weights of the Model)</w:t>
      </w:r>
      <w:r w:rsidR="00834842" w:rsidRPr="007B64CA">
        <w:t>.</w:t>
      </w:r>
    </w:p>
    <w:p w14:paraId="75594F6C" w14:textId="1BAB3A9D" w:rsidR="00834842" w:rsidRPr="007B64CA" w:rsidRDefault="00B22A3B" w:rsidP="00684E9C">
      <w:pPr>
        <w:pStyle w:val="Paragrafoelenco"/>
        <w:numPr>
          <w:ilvl w:val="2"/>
          <w:numId w:val="17"/>
        </w:numPr>
        <w:jc w:val="both"/>
      </w:pPr>
      <w:r>
        <w:t xml:space="preserve">Machine Learning </w:t>
      </w:r>
      <w:r w:rsidR="003D4A5A" w:rsidRPr="007B64CA">
        <w:t>Model Validation</w:t>
      </w:r>
      <w:r>
        <w:t xml:space="preserve"> (i.e., verification that the model is the one that is expected to be used and that the appropriate rights have been acquired)</w:t>
      </w:r>
      <w:r w:rsidR="00BE6B78" w:rsidRPr="007B64CA">
        <w:t>.</w:t>
      </w:r>
    </w:p>
    <w:p w14:paraId="7365874A" w14:textId="1A09AAE6" w:rsidR="00BE6B78" w:rsidRPr="007B64CA" w:rsidRDefault="00406BA7" w:rsidP="00684E9C">
      <w:pPr>
        <w:pStyle w:val="Paragrafoelenco"/>
        <w:numPr>
          <w:ilvl w:val="1"/>
          <w:numId w:val="17"/>
        </w:numPr>
        <w:jc w:val="both"/>
      </w:pPr>
      <w:r w:rsidRPr="007B64CA">
        <w:t>AIM Security Engine</w:t>
      </w:r>
      <w:r w:rsidR="00BE6B78" w:rsidRPr="007B64CA">
        <w:t xml:space="preserve"> </w:t>
      </w:r>
      <w:r w:rsidR="00B66A0D" w:rsidRPr="007B64CA">
        <w:t>including the following functionalities:</w:t>
      </w:r>
    </w:p>
    <w:p w14:paraId="367F7112" w14:textId="02F6E5C4" w:rsidR="00B66A0D" w:rsidRPr="007B64CA" w:rsidRDefault="00B22A3B" w:rsidP="00684E9C">
      <w:pPr>
        <w:pStyle w:val="Paragrafoelenco"/>
        <w:numPr>
          <w:ilvl w:val="2"/>
          <w:numId w:val="17"/>
        </w:numPr>
        <w:jc w:val="both"/>
      </w:pPr>
      <w:r>
        <w:t xml:space="preserve">Machine Learning </w:t>
      </w:r>
      <w:r w:rsidR="00B66A0D" w:rsidRPr="007B64CA">
        <w:t xml:space="preserve">Model </w:t>
      </w:r>
      <w:r w:rsidR="00406BA7" w:rsidRPr="007B64CA">
        <w:t>Encryption</w:t>
      </w:r>
      <w:r w:rsidR="00B66A0D" w:rsidRPr="007B64CA">
        <w:t>.</w:t>
      </w:r>
    </w:p>
    <w:p w14:paraId="5875A628" w14:textId="54D931D8" w:rsidR="00B66A0D" w:rsidRPr="007B64CA" w:rsidRDefault="00B22A3B" w:rsidP="00684E9C">
      <w:pPr>
        <w:pStyle w:val="Paragrafoelenco"/>
        <w:numPr>
          <w:ilvl w:val="2"/>
          <w:numId w:val="17"/>
        </w:numPr>
        <w:jc w:val="both"/>
      </w:pPr>
      <w:r>
        <w:t xml:space="preserve">Machine Learning </w:t>
      </w:r>
      <w:r w:rsidR="00B66A0D" w:rsidRPr="007B64CA">
        <w:t>Model</w:t>
      </w:r>
      <w:r w:rsidR="00406BA7" w:rsidRPr="007B64CA">
        <w:t xml:space="preserve"> Signature</w:t>
      </w:r>
      <w:r w:rsidR="00B66A0D" w:rsidRPr="007B64CA">
        <w:t xml:space="preserve">. </w:t>
      </w:r>
    </w:p>
    <w:p w14:paraId="1B9A92BD" w14:textId="2B5A1AAB" w:rsidR="00406BA7" w:rsidRPr="007B64CA" w:rsidRDefault="00B22A3B" w:rsidP="00684E9C">
      <w:pPr>
        <w:pStyle w:val="Paragrafoelenco"/>
        <w:numPr>
          <w:ilvl w:val="2"/>
          <w:numId w:val="17"/>
        </w:numPr>
        <w:jc w:val="both"/>
      </w:pPr>
      <w:r>
        <w:t xml:space="preserve">Machine Learning </w:t>
      </w:r>
      <w:r w:rsidR="00B66A0D" w:rsidRPr="007B64CA">
        <w:t>Model</w:t>
      </w:r>
      <w:r w:rsidR="00406BA7" w:rsidRPr="007B64CA">
        <w:t xml:space="preserve"> Watermarking.</w:t>
      </w:r>
    </w:p>
    <w:p w14:paraId="1B7D9665" w14:textId="09B1F486" w:rsidR="0015545E" w:rsidRPr="007B64CA" w:rsidRDefault="00786BAF" w:rsidP="00684E9C">
      <w:pPr>
        <w:pStyle w:val="Paragrafoelenco"/>
        <w:numPr>
          <w:ilvl w:val="0"/>
          <w:numId w:val="17"/>
        </w:numPr>
        <w:jc w:val="both"/>
      </w:pPr>
      <w:r w:rsidRPr="007B64CA">
        <w:t xml:space="preserve">The AIF Components </w:t>
      </w:r>
      <w:r w:rsidR="00C30D1A" w:rsidRPr="007B64CA">
        <w:t>shall be easily integrate</w:t>
      </w:r>
      <w:r w:rsidR="00002E96" w:rsidRPr="007B64CA">
        <w:t>d with</w:t>
      </w:r>
      <w:r w:rsidR="00C30D1A" w:rsidRPr="007B64CA">
        <w:t xml:space="preserve"> t</w:t>
      </w:r>
      <w:r w:rsidR="00997773" w:rsidRPr="007B64CA">
        <w:t>he above Services</w:t>
      </w:r>
      <w:r w:rsidR="0015545E" w:rsidRPr="007B64CA">
        <w:t>.</w:t>
      </w:r>
    </w:p>
    <w:p w14:paraId="5FC52AF7" w14:textId="069E820D" w:rsidR="00610FB0" w:rsidRPr="007B64CA" w:rsidRDefault="00D075FF" w:rsidP="00684E9C">
      <w:pPr>
        <w:pStyle w:val="Paragrafoelenco"/>
        <w:numPr>
          <w:ilvl w:val="0"/>
          <w:numId w:val="17"/>
        </w:numPr>
        <w:jc w:val="both"/>
      </w:pPr>
      <w:r w:rsidRPr="007B64CA">
        <w:t xml:space="preserve">The </w:t>
      </w:r>
      <w:r w:rsidR="007362AB" w:rsidRPr="007B64CA">
        <w:t xml:space="preserve">AIF Trusted Services </w:t>
      </w:r>
      <w:r w:rsidRPr="007B64CA">
        <w:t xml:space="preserve">shall </w:t>
      </w:r>
      <w:r w:rsidR="001A06A4" w:rsidRPr="007B64CA">
        <w:t>be able to u</w:t>
      </w:r>
      <w:r w:rsidR="00A32A3D" w:rsidRPr="007B64CA">
        <w:t xml:space="preserve">se </w:t>
      </w:r>
      <w:r w:rsidR="00FC2B33" w:rsidRPr="007B64CA">
        <w:t xml:space="preserve">hardware and </w:t>
      </w:r>
      <w:r w:rsidR="00E435A8" w:rsidRPr="007B64CA">
        <w:t>OS security features</w:t>
      </w:r>
      <w:r w:rsidR="00E60860" w:rsidRPr="007B64CA">
        <w:t xml:space="preserve"> </w:t>
      </w:r>
      <w:r w:rsidR="00A32A3D" w:rsidRPr="007B64CA">
        <w:t>already existing in the hardware and software of the environment in which the AIF is implemented</w:t>
      </w:r>
      <w:r w:rsidR="00163DB6" w:rsidRPr="007B64CA">
        <w:t>.</w:t>
      </w:r>
    </w:p>
    <w:p w14:paraId="5A08F3E3" w14:textId="175F20FF" w:rsidR="00510F54" w:rsidRPr="007B64CA" w:rsidRDefault="008A7A1A" w:rsidP="00684E9C">
      <w:pPr>
        <w:pStyle w:val="Paragrafoelenco"/>
        <w:numPr>
          <w:ilvl w:val="0"/>
          <w:numId w:val="17"/>
        </w:numPr>
        <w:jc w:val="both"/>
      </w:pPr>
      <w:r w:rsidRPr="007B64CA">
        <w:t xml:space="preserve">Application developers shall be able to </w:t>
      </w:r>
      <w:r w:rsidR="00EE0E9E" w:rsidRPr="007B64CA">
        <w:t xml:space="preserve">select </w:t>
      </w:r>
      <w:r w:rsidR="009E6555" w:rsidRPr="007B64CA">
        <w:t>the application’s security e</w:t>
      </w:r>
      <w:r w:rsidR="00510F54" w:rsidRPr="007B64CA">
        <w:t>ither</w:t>
      </w:r>
      <w:r w:rsidR="000C689E" w:rsidRPr="007B64CA">
        <w:t xml:space="preserve"> or bo</w:t>
      </w:r>
      <w:r w:rsidR="00361AC1" w:rsidRPr="007B64CA">
        <w:t>th</w:t>
      </w:r>
      <w:r w:rsidR="009E6555" w:rsidRPr="007B64CA">
        <w:t xml:space="preserve"> by</w:t>
      </w:r>
      <w:r w:rsidR="004D1A45" w:rsidRPr="007B64CA">
        <w:t>:</w:t>
      </w:r>
    </w:p>
    <w:p w14:paraId="41EBF4F5" w14:textId="13B385C6" w:rsidR="00510F54" w:rsidRPr="007B64CA" w:rsidRDefault="00E60860" w:rsidP="00684E9C">
      <w:pPr>
        <w:pStyle w:val="Paragrafoelenco"/>
        <w:numPr>
          <w:ilvl w:val="1"/>
          <w:numId w:val="17"/>
        </w:numPr>
        <w:jc w:val="both"/>
      </w:pPr>
      <w:r w:rsidRPr="007B64CA">
        <w:lastRenderedPageBreak/>
        <w:t>Level of s</w:t>
      </w:r>
      <w:r w:rsidR="00510F54" w:rsidRPr="007B64CA">
        <w:t>ecurity</w:t>
      </w:r>
      <w:r w:rsidRPr="007B64CA">
        <w:t xml:space="preserve"> that includes a defined set of security features for each level</w:t>
      </w:r>
      <w:r w:rsidR="00041AB4">
        <w:t>, i.e., APIs are available to either select individual security services or to select one of the standard security levels available in the implementation</w:t>
      </w:r>
      <w:r w:rsidR="00DC5A8B" w:rsidRPr="007B64CA">
        <w:t>.</w:t>
      </w:r>
    </w:p>
    <w:p w14:paraId="5CB75047" w14:textId="3EBB8E56" w:rsidR="00010BD2" w:rsidRPr="007B64CA" w:rsidRDefault="004D1A45" w:rsidP="00684E9C">
      <w:pPr>
        <w:pStyle w:val="Paragrafoelenco"/>
        <w:numPr>
          <w:ilvl w:val="1"/>
          <w:numId w:val="17"/>
        </w:numPr>
        <w:jc w:val="both"/>
      </w:pPr>
      <w:r w:rsidRPr="007B64CA">
        <w:t>Developer-defined s</w:t>
      </w:r>
      <w:r w:rsidR="009E6555" w:rsidRPr="007B64CA">
        <w:t>ecurity</w:t>
      </w:r>
      <w:r w:rsidRPr="007B64CA">
        <w:t>, i.e</w:t>
      </w:r>
      <w:r w:rsidR="009D73EE" w:rsidRPr="007B64CA">
        <w:t>.</w:t>
      </w:r>
      <w:r w:rsidRPr="007B64CA">
        <w:t xml:space="preserve">, a </w:t>
      </w:r>
      <w:r w:rsidR="00041AB4">
        <w:t>combination of</w:t>
      </w:r>
      <w:r w:rsidRPr="007B64CA">
        <w:t xml:space="preserve"> developer-defined set of security features</w:t>
      </w:r>
      <w:r w:rsidR="001A17FF" w:rsidRPr="007B64CA">
        <w:t>.</w:t>
      </w:r>
    </w:p>
    <w:p w14:paraId="5CB75048" w14:textId="0D04ACE9" w:rsidR="00010BD2" w:rsidRPr="007B64CA" w:rsidRDefault="00F23DDD" w:rsidP="00684E9C">
      <w:pPr>
        <w:pStyle w:val="Paragrafoelenco"/>
        <w:numPr>
          <w:ilvl w:val="0"/>
          <w:numId w:val="17"/>
        </w:numPr>
        <w:jc w:val="both"/>
      </w:pPr>
      <w:r w:rsidRPr="007B64CA">
        <w:t xml:space="preserve">The specification of </w:t>
      </w:r>
      <w:r w:rsidR="005168ED" w:rsidRPr="007B64CA">
        <w:t>the AIF V</w:t>
      </w:r>
      <w:r w:rsidRPr="007B64CA">
        <w:t>2</w:t>
      </w:r>
      <w:r w:rsidR="005168ED" w:rsidRPr="007B64CA">
        <w:t xml:space="preserve"> </w:t>
      </w:r>
      <w:r w:rsidR="00B82DB6" w:rsidRPr="007B64CA">
        <w:t>Metadata</w:t>
      </w:r>
      <w:r w:rsidRPr="007B64CA">
        <w:t xml:space="preserve"> shall be an extension of the AIF V1 Metadata</w:t>
      </w:r>
      <w:r w:rsidR="005168ED" w:rsidRPr="007B64CA">
        <w:t xml:space="preserve"> support</w:t>
      </w:r>
      <w:r w:rsidR="00ED05CC" w:rsidRPr="007B64CA">
        <w:t>ing</w:t>
      </w:r>
      <w:r w:rsidR="005168ED" w:rsidRPr="007B64CA">
        <w:t xml:space="preserve"> security</w:t>
      </w:r>
      <w:r w:rsidR="004D1A45" w:rsidRPr="007B64CA">
        <w:t xml:space="preserve"> </w:t>
      </w:r>
      <w:r w:rsidR="00ED05CC" w:rsidRPr="007B64CA">
        <w:t xml:space="preserve">with </w:t>
      </w:r>
      <w:r w:rsidR="00361AC1" w:rsidRPr="007B64CA">
        <w:t xml:space="preserve">either or both </w:t>
      </w:r>
      <w:r w:rsidR="00B27C22" w:rsidRPr="007B64CA">
        <w:t xml:space="preserve">standardised </w:t>
      </w:r>
      <w:r w:rsidR="00041AB4" w:rsidRPr="007B64CA">
        <w:t xml:space="preserve">levels </w:t>
      </w:r>
      <w:r w:rsidR="00B27C22" w:rsidRPr="007B64CA">
        <w:t>and developer-defined</w:t>
      </w:r>
      <w:r w:rsidR="00041AB4">
        <w:t xml:space="preserve"> combination of </w:t>
      </w:r>
      <w:r w:rsidR="00041AB4" w:rsidRPr="007B64CA">
        <w:t>security features</w:t>
      </w:r>
      <w:r w:rsidR="00B82DB6" w:rsidRPr="007B64CA">
        <w:t>.</w:t>
      </w:r>
    </w:p>
    <w:p w14:paraId="79D4C81D" w14:textId="6768084C" w:rsidR="00581D92" w:rsidRPr="007B64CA" w:rsidRDefault="0091627E" w:rsidP="009C1131">
      <w:pPr>
        <w:pStyle w:val="Paragrafoelenco"/>
        <w:numPr>
          <w:ilvl w:val="0"/>
          <w:numId w:val="17"/>
        </w:numPr>
      </w:pPr>
      <w:r w:rsidRPr="007B64CA">
        <w:t>MPAI welcome</w:t>
      </w:r>
      <w:r w:rsidR="000D090C" w:rsidRPr="007B64CA">
        <w:t xml:space="preserve">s the submission of use cases </w:t>
      </w:r>
      <w:r w:rsidR="00F927EB" w:rsidRPr="007B64CA">
        <w:t>and their respective threat models.</w:t>
      </w:r>
    </w:p>
    <w:p w14:paraId="5CB7506A" w14:textId="77777777" w:rsidR="00010BD2" w:rsidRPr="007B64CA" w:rsidRDefault="00010BD2"/>
    <w:p w14:paraId="5CB7506B" w14:textId="77777777" w:rsidR="00010BD2" w:rsidRPr="007B64CA" w:rsidRDefault="00B82DB6">
      <w:pPr>
        <w:pStyle w:val="Titolo1"/>
        <w:jc w:val="both"/>
      </w:pPr>
      <w:bookmarkStart w:id="12" w:name="_Toc109312759"/>
      <w:r w:rsidRPr="007B64CA">
        <w:t>References</w:t>
      </w:r>
      <w:bookmarkEnd w:id="12"/>
    </w:p>
    <w:p w14:paraId="7077F320" w14:textId="191FBD57" w:rsidR="004F3616" w:rsidRPr="00053F25" w:rsidRDefault="004F3616" w:rsidP="004F3616">
      <w:pPr>
        <w:pStyle w:val="Paragrafoelenco"/>
        <w:numPr>
          <w:ilvl w:val="0"/>
          <w:numId w:val="19"/>
        </w:numPr>
        <w:autoSpaceDN w:val="0"/>
      </w:pPr>
      <w:bookmarkStart w:id="13" w:name="_Ref107139639"/>
      <w:bookmarkStart w:id="14" w:name="_Ref81667717"/>
      <w:bookmarkStart w:id="15" w:name="_Ref81671963"/>
      <w:bookmarkStart w:id="16" w:name="_Ref107137236"/>
      <w:bookmarkStart w:id="17" w:name="_Ref63975658"/>
      <w:bookmarkStart w:id="18" w:name="_Ref61263247"/>
      <w:bookmarkStart w:id="19" w:name="_Ref63975679"/>
      <w:bookmarkStart w:id="20" w:name="_Ref61263173"/>
      <w:r w:rsidRPr="00053F25">
        <w:t xml:space="preserve">MPAI Standards Resources; </w:t>
      </w:r>
      <w:hyperlink r:id="rId10" w:history="1">
        <w:r w:rsidRPr="00FD5741">
          <w:rPr>
            <w:rStyle w:val="Collegamentoipertestuale"/>
          </w:rPr>
          <w:t>https://mpai.community/standards/resources/</w:t>
        </w:r>
      </w:hyperlink>
      <w:bookmarkEnd w:id="13"/>
      <w:r>
        <w:t xml:space="preserve">. </w:t>
      </w:r>
    </w:p>
    <w:p w14:paraId="44B71513" w14:textId="71AF81E0" w:rsidR="004F3616" w:rsidRPr="005B506A" w:rsidRDefault="004F3616" w:rsidP="004F3616">
      <w:pPr>
        <w:pStyle w:val="Paragrafoelenco"/>
        <w:numPr>
          <w:ilvl w:val="0"/>
          <w:numId w:val="19"/>
        </w:numPr>
        <w:autoSpaceDN w:val="0"/>
        <w:rPr>
          <w:lang w:val="en-US"/>
        </w:rPr>
      </w:pPr>
      <w:bookmarkStart w:id="21" w:name="_Ref107226560"/>
      <w:r w:rsidRPr="005B506A">
        <w:rPr>
          <w:lang w:val="en-US"/>
        </w:rPr>
        <w:t xml:space="preserve">MPAI Patent Policy; </w:t>
      </w:r>
      <w:hyperlink r:id="rId11" w:history="1">
        <w:r w:rsidRPr="00FD5741">
          <w:rPr>
            <w:rStyle w:val="Collegamentoipertestuale"/>
            <w:lang w:val="en-US"/>
          </w:rPr>
          <w:t>https://mpai.community/about/the-mpai-patent-policy/</w:t>
        </w:r>
      </w:hyperlink>
      <w:bookmarkEnd w:id="21"/>
      <w:r>
        <w:rPr>
          <w:lang w:val="en-US"/>
        </w:rPr>
        <w:t xml:space="preserve">. </w:t>
      </w:r>
    </w:p>
    <w:p w14:paraId="3EB05CE2" w14:textId="75167551" w:rsidR="004F3616" w:rsidRPr="00053F25" w:rsidRDefault="004F3616" w:rsidP="004F3616">
      <w:pPr>
        <w:pStyle w:val="Paragrafoelenco"/>
        <w:numPr>
          <w:ilvl w:val="0"/>
          <w:numId w:val="19"/>
        </w:numPr>
        <w:autoSpaceDN w:val="0"/>
      </w:pPr>
      <w:bookmarkStart w:id="22" w:name="_Ref107226836"/>
      <w:r w:rsidRPr="00053F25">
        <w:t xml:space="preserve">Governance of the MPAI Ecosystem (MPAI-GME); </w:t>
      </w:r>
      <w:hyperlink r:id="rId12" w:anchor="GME" w:history="1">
        <w:r w:rsidRPr="00FD5741">
          <w:rPr>
            <w:rStyle w:val="Collegamentoipertestuale"/>
          </w:rPr>
          <w:t>https://mpai.community/standards/resources/#GME</w:t>
        </w:r>
      </w:hyperlink>
      <w:bookmarkEnd w:id="22"/>
      <w:r>
        <w:t xml:space="preserve">. </w:t>
      </w:r>
    </w:p>
    <w:p w14:paraId="0EE821EC" w14:textId="799FA9DF" w:rsidR="004F3616" w:rsidRDefault="004F3616" w:rsidP="004F3616">
      <w:pPr>
        <w:pStyle w:val="Paragrafoelenco"/>
        <w:numPr>
          <w:ilvl w:val="0"/>
          <w:numId w:val="19"/>
        </w:numPr>
        <w:autoSpaceDN w:val="0"/>
        <w:rPr>
          <w:lang w:val="it-IT"/>
        </w:rPr>
      </w:pPr>
      <w:bookmarkStart w:id="23" w:name="_Ref107226950"/>
      <w:r w:rsidRPr="00862337">
        <w:rPr>
          <w:lang w:val="it-IT"/>
        </w:rPr>
        <w:t xml:space="preserve">AI Framework (MPAI-AIF) V1.1; </w:t>
      </w:r>
      <w:hyperlink r:id="rId13" w:anchor="AIF" w:history="1">
        <w:r w:rsidRPr="00CD0FB7">
          <w:rPr>
            <w:rStyle w:val="Collegamentoipertestuale"/>
            <w:lang w:val="it-IT"/>
          </w:rPr>
          <w:t>https://mpai.community/standards/resources/#AIF</w:t>
        </w:r>
      </w:hyperlink>
      <w:bookmarkEnd w:id="23"/>
    </w:p>
    <w:p w14:paraId="7A6A09B6" w14:textId="7D44BD2E" w:rsidR="004F3616" w:rsidRPr="00BE401B" w:rsidRDefault="004F3616" w:rsidP="004F3616">
      <w:pPr>
        <w:pStyle w:val="Paragrafoelenco"/>
        <w:numPr>
          <w:ilvl w:val="0"/>
          <w:numId w:val="19"/>
        </w:numPr>
        <w:autoSpaceDN w:val="0"/>
      </w:pPr>
      <w:bookmarkStart w:id="24" w:name="_Ref109302904"/>
      <w:bookmarkStart w:id="25" w:name="_Ref109304406"/>
      <w:r w:rsidRPr="00BE401B">
        <w:t xml:space="preserve">MPAI-AIF V2 </w:t>
      </w:r>
      <w:r>
        <w:t>Call for Technologies</w:t>
      </w:r>
      <w:r w:rsidRPr="00BE401B">
        <w:t>;</w:t>
      </w:r>
      <w:bookmarkEnd w:id="24"/>
      <w:r w:rsidRPr="004F3616">
        <w:t xml:space="preserve"> </w:t>
      </w:r>
      <w:hyperlink r:id="rId14" w:history="1">
        <w:r w:rsidRPr="00C40299">
          <w:rPr>
            <w:rStyle w:val="Collegamentoipertestuale"/>
          </w:rPr>
          <w:t>https://mpai.community/standards/mpai-aif/call-for-technologies/mpai-aif-v2-call-for-technologies/</w:t>
        </w:r>
      </w:hyperlink>
      <w:r>
        <w:t>.</w:t>
      </w:r>
      <w:bookmarkEnd w:id="25"/>
      <w:r>
        <w:t xml:space="preserve"> </w:t>
      </w:r>
    </w:p>
    <w:p w14:paraId="5103870C" w14:textId="511A8093" w:rsidR="004F3616" w:rsidRDefault="004F3616" w:rsidP="004F3616">
      <w:pPr>
        <w:pStyle w:val="Paragrafoelenco"/>
        <w:numPr>
          <w:ilvl w:val="0"/>
          <w:numId w:val="19"/>
        </w:numPr>
        <w:autoSpaceDN w:val="0"/>
      </w:pPr>
      <w:bookmarkStart w:id="26" w:name="_Ref109303726"/>
      <w:r w:rsidRPr="00BE401B">
        <w:t>MPAI-AIF V2 Framework Licence</w:t>
      </w:r>
      <w:r>
        <w:t>;</w:t>
      </w:r>
      <w:bookmarkEnd w:id="26"/>
      <w:r w:rsidRPr="000F5C70">
        <w:t xml:space="preserve"> </w:t>
      </w:r>
      <w:hyperlink r:id="rId15" w:history="1">
        <w:r w:rsidRPr="00C40299">
          <w:rPr>
            <w:rStyle w:val="Collegamentoipertestuale"/>
          </w:rPr>
          <w:t>https://mpai.community/standards/mpai-aif/framework-licence/mpai-aif-v2-framework-licence/</w:t>
        </w:r>
      </w:hyperlink>
      <w:r>
        <w:t xml:space="preserve">. </w:t>
      </w:r>
    </w:p>
    <w:p w14:paraId="0F60C1FC" w14:textId="00C372C7" w:rsidR="004F3616" w:rsidRPr="00BE401B" w:rsidRDefault="004F3616" w:rsidP="004F3616">
      <w:pPr>
        <w:pStyle w:val="Paragrafoelenco"/>
        <w:numPr>
          <w:ilvl w:val="0"/>
          <w:numId w:val="19"/>
        </w:numPr>
        <w:autoSpaceDN w:val="0"/>
      </w:pPr>
      <w:bookmarkStart w:id="27" w:name="_Ref109304827"/>
      <w:r>
        <w:t>Presentation of MPAI-AIF V2 Use Cases and Functional Requirements;</w:t>
      </w:r>
      <w:bookmarkEnd w:id="27"/>
      <w:r>
        <w:t xml:space="preserve"> </w:t>
      </w:r>
      <w:hyperlink r:id="rId16" w:anchor="/webtv/convenor/vod/0b55db63-3ef9-4e69-ab02-b08b5a6dec7c" w:history="1">
        <w:r w:rsidRPr="00FD5741">
          <w:rPr>
            <w:rStyle w:val="Collegamentoipertestuale"/>
          </w:rPr>
          <w:t>https://platform.wim.tv/#/webtv/convenor/vod/0b55db63-3ef9-4e69-ab02-b08b5a6dec7c</w:t>
        </w:r>
      </w:hyperlink>
      <w:r>
        <w:t xml:space="preserve">. </w:t>
      </w:r>
    </w:p>
    <w:bookmarkEnd w:id="14"/>
    <w:bookmarkEnd w:id="15"/>
    <w:bookmarkEnd w:id="16"/>
    <w:bookmarkEnd w:id="17"/>
    <w:bookmarkEnd w:id="18"/>
    <w:bookmarkEnd w:id="19"/>
    <w:bookmarkEnd w:id="20"/>
    <w:p w14:paraId="5DE841C2" w14:textId="5803E820" w:rsidR="004567E5" w:rsidRPr="007B64CA" w:rsidRDefault="00D65E6A" w:rsidP="004F3616">
      <w:pPr>
        <w:pStyle w:val="Paragrafoelenco"/>
        <w:numPr>
          <w:ilvl w:val="0"/>
          <w:numId w:val="19"/>
        </w:numPr>
        <w:autoSpaceDN w:val="0"/>
        <w:rPr>
          <w:rFonts w:eastAsia="Times New Roman"/>
          <w:color w:val="000000"/>
        </w:rPr>
      </w:pPr>
      <w:r>
        <w:rPr>
          <w:rFonts w:eastAsia="Times New Roman"/>
          <w:color w:val="000000"/>
        </w:rPr>
        <w:fldChar w:fldCharType="begin"/>
      </w:r>
      <w:r>
        <w:rPr>
          <w:rFonts w:eastAsia="Times New Roman"/>
          <w:color w:val="000000"/>
        </w:rPr>
        <w:instrText xml:space="preserve"> HYPERLINK "</w:instrText>
      </w:r>
      <w:r w:rsidRPr="00D65E6A">
        <w:rPr>
          <w:rFonts w:eastAsia="Times New Roman"/>
          <w:color w:val="000000"/>
        </w:rPr>
        <w:instrText>https://courses.cs.washington.edu/courses/csep590/06wi/finalprojects/bare.pdf</w:instrText>
      </w:r>
      <w:r>
        <w:rPr>
          <w:rFonts w:eastAsia="Times New Roman"/>
          <w:color w:val="000000"/>
        </w:rPr>
        <w:instrText xml:space="preserve">" </w:instrText>
      </w:r>
      <w:r>
        <w:rPr>
          <w:rFonts w:eastAsia="Times New Roman"/>
          <w:color w:val="000000"/>
        </w:rPr>
        <w:fldChar w:fldCharType="separate"/>
      </w:r>
      <w:r w:rsidRPr="00577EDF">
        <w:rPr>
          <w:rStyle w:val="Collegamentoipertestuale"/>
          <w:rFonts w:eastAsia="Times New Roman"/>
        </w:rPr>
        <w:t>https://courses.cs.washington.edu/courses/csep</w:t>
      </w:r>
      <w:r w:rsidRPr="00577EDF">
        <w:rPr>
          <w:rStyle w:val="Collegamentoipertestuale"/>
          <w:rFonts w:eastAsia="Times New Roman"/>
        </w:rPr>
        <w:t>5</w:t>
      </w:r>
      <w:r w:rsidRPr="00577EDF">
        <w:rPr>
          <w:rStyle w:val="Collegamentoipertestuale"/>
          <w:rFonts w:eastAsia="Times New Roman"/>
        </w:rPr>
        <w:t>90/06wi/finalprojects/bare.pdf</w:t>
      </w:r>
      <w:r>
        <w:rPr>
          <w:rFonts w:eastAsia="Times New Roman"/>
          <w:color w:val="000000"/>
        </w:rPr>
        <w:fldChar w:fldCharType="end"/>
      </w:r>
    </w:p>
    <w:p w14:paraId="5CB75072" w14:textId="77777777" w:rsidR="00010BD2" w:rsidRPr="007B64CA" w:rsidRDefault="00010BD2"/>
    <w:p w14:paraId="5CB75073" w14:textId="77777777" w:rsidR="00010BD2" w:rsidRPr="007B64CA" w:rsidRDefault="00B82DB6">
      <w:pPr>
        <w:rPr>
          <w:rFonts w:cs="Arial"/>
          <w:b/>
          <w:bCs/>
          <w:kern w:val="2"/>
          <w:sz w:val="28"/>
          <w:szCs w:val="32"/>
        </w:rPr>
      </w:pPr>
      <w:r w:rsidRPr="007B64CA">
        <w:br w:type="page"/>
      </w:r>
    </w:p>
    <w:p w14:paraId="5CB75074" w14:textId="77777777" w:rsidR="00010BD2" w:rsidRPr="007B64CA" w:rsidRDefault="00B82DB6">
      <w:pPr>
        <w:pStyle w:val="Titolo1"/>
        <w:numPr>
          <w:ilvl w:val="0"/>
          <w:numId w:val="0"/>
        </w:numPr>
        <w:ind w:left="432" w:hanging="432"/>
        <w:jc w:val="center"/>
      </w:pPr>
      <w:bookmarkStart w:id="28" w:name="_Toc80531348"/>
      <w:bookmarkStart w:id="29" w:name="_Toc80217730"/>
      <w:bookmarkStart w:id="30" w:name="_Toc109312760"/>
      <w:r w:rsidRPr="007B64CA">
        <w:lastRenderedPageBreak/>
        <w:t>Annex 1 – MPAI-wide terms and definitions</w:t>
      </w:r>
      <w:bookmarkEnd w:id="28"/>
      <w:bookmarkEnd w:id="29"/>
      <w:bookmarkEnd w:id="30"/>
    </w:p>
    <w:p w14:paraId="5CB75075" w14:textId="1590C534" w:rsidR="00010BD2" w:rsidRPr="007B64CA" w:rsidRDefault="00B82DB6">
      <w:pPr>
        <w:jc w:val="both"/>
        <w:rPr>
          <w:i/>
        </w:rPr>
      </w:pPr>
      <w:r w:rsidRPr="007B64CA">
        <w:t xml:space="preserve">The Terms used in this standard whose first letter is capital and are not already included in </w:t>
      </w:r>
      <w:r w:rsidRPr="007B64CA">
        <w:rPr>
          <w:i/>
        </w:rPr>
        <w:t>Table 1</w:t>
      </w:r>
      <w:r w:rsidRPr="007B64CA">
        <w:rPr>
          <w:iCs/>
        </w:rPr>
        <w:t xml:space="preserve"> </w:t>
      </w:r>
      <w:r w:rsidRPr="007B64CA">
        <w:t xml:space="preserve">are defined in </w:t>
      </w:r>
      <w:r w:rsidRPr="007B64CA">
        <w:fldChar w:fldCharType="begin"/>
      </w:r>
      <w:r w:rsidRPr="007B64CA">
        <w:instrText>REF _Ref79761075 \h</w:instrText>
      </w:r>
      <w:r w:rsidRPr="007B64CA">
        <w:fldChar w:fldCharType="separate"/>
      </w:r>
      <w:r w:rsidR="004F3616" w:rsidRPr="007B64CA">
        <w:rPr>
          <w:i/>
          <w:iCs/>
        </w:rPr>
        <w:t xml:space="preserve">Table </w:t>
      </w:r>
      <w:r w:rsidR="004F3616">
        <w:rPr>
          <w:i/>
          <w:iCs/>
          <w:noProof/>
        </w:rPr>
        <w:t>2</w:t>
      </w:r>
      <w:r w:rsidRPr="007B64CA">
        <w:fldChar w:fldCharType="end"/>
      </w:r>
      <w:r w:rsidRPr="007B64CA">
        <w:rPr>
          <w:i/>
        </w:rPr>
        <w:t>.</w:t>
      </w:r>
    </w:p>
    <w:p w14:paraId="5CB75076" w14:textId="77777777" w:rsidR="00010BD2" w:rsidRPr="007B64CA" w:rsidRDefault="00010BD2">
      <w:pPr>
        <w:jc w:val="both"/>
        <w:rPr>
          <w:i/>
        </w:rPr>
      </w:pPr>
    </w:p>
    <w:p w14:paraId="5CB75077" w14:textId="5BB7B854" w:rsidR="00010BD2" w:rsidRPr="007B64CA" w:rsidRDefault="00B82DB6">
      <w:pPr>
        <w:jc w:val="center"/>
        <w:rPr>
          <w:i/>
        </w:rPr>
      </w:pPr>
      <w:bookmarkStart w:id="31" w:name="_Ref79761075"/>
      <w:r w:rsidRPr="007B64CA">
        <w:rPr>
          <w:i/>
          <w:iCs/>
        </w:rPr>
        <w:t xml:space="preserve">Table </w:t>
      </w:r>
      <w:r w:rsidRPr="007B64CA">
        <w:rPr>
          <w:i/>
          <w:iCs/>
        </w:rPr>
        <w:fldChar w:fldCharType="begin"/>
      </w:r>
      <w:r w:rsidRPr="007B64CA">
        <w:rPr>
          <w:i/>
          <w:iCs/>
        </w:rPr>
        <w:instrText>SEQ Table \* ARABIC</w:instrText>
      </w:r>
      <w:r w:rsidRPr="007B64CA">
        <w:rPr>
          <w:i/>
          <w:iCs/>
        </w:rPr>
        <w:fldChar w:fldCharType="separate"/>
      </w:r>
      <w:r w:rsidR="004F3616">
        <w:rPr>
          <w:i/>
          <w:iCs/>
          <w:noProof/>
        </w:rPr>
        <w:t>2</w:t>
      </w:r>
      <w:r w:rsidRPr="007B64CA">
        <w:rPr>
          <w:i/>
          <w:iCs/>
        </w:rPr>
        <w:fldChar w:fldCharType="end"/>
      </w:r>
      <w:bookmarkEnd w:id="31"/>
      <w:r w:rsidRPr="007B64CA">
        <w:rPr>
          <w:i/>
          <w:iCs/>
        </w:rPr>
        <w:t xml:space="preserve"> – </w:t>
      </w:r>
      <w:r w:rsidRPr="007B64CA">
        <w:rPr>
          <w:i/>
        </w:rPr>
        <w:t>MPAI-wide Terms</w:t>
      </w:r>
    </w:p>
    <w:p w14:paraId="5CB75078" w14:textId="77777777" w:rsidR="00010BD2" w:rsidRPr="007B64CA" w:rsidRDefault="00010BD2"/>
    <w:tbl>
      <w:tblPr>
        <w:tblStyle w:val="Grigliatabella"/>
        <w:tblW w:w="9345" w:type="dxa"/>
        <w:jc w:val="center"/>
        <w:tblLayout w:type="fixed"/>
        <w:tblLook w:val="04A0" w:firstRow="1" w:lastRow="0" w:firstColumn="1" w:lastColumn="0" w:noHBand="0" w:noVBand="1"/>
      </w:tblPr>
      <w:tblGrid>
        <w:gridCol w:w="2079"/>
        <w:gridCol w:w="7266"/>
      </w:tblGrid>
      <w:tr w:rsidR="00010BD2" w:rsidRPr="007B64CA" w14:paraId="5CB7507B" w14:textId="77777777">
        <w:trPr>
          <w:jc w:val="center"/>
        </w:trPr>
        <w:tc>
          <w:tcPr>
            <w:tcW w:w="2079" w:type="dxa"/>
          </w:tcPr>
          <w:p w14:paraId="5CB75079" w14:textId="77777777" w:rsidR="00010BD2" w:rsidRPr="007B64CA" w:rsidRDefault="00B82DB6">
            <w:pPr>
              <w:jc w:val="center"/>
              <w:rPr>
                <w:b/>
                <w:bCs/>
              </w:rPr>
            </w:pPr>
            <w:bookmarkStart w:id="32" w:name="_Hlk81672504"/>
            <w:bookmarkStart w:id="33" w:name="_Hlk81989294"/>
            <w:bookmarkEnd w:id="32"/>
            <w:bookmarkEnd w:id="33"/>
            <w:r w:rsidRPr="007B64CA">
              <w:rPr>
                <w:b/>
                <w:bCs/>
              </w:rPr>
              <w:t>Term</w:t>
            </w:r>
          </w:p>
        </w:tc>
        <w:tc>
          <w:tcPr>
            <w:tcW w:w="7265" w:type="dxa"/>
          </w:tcPr>
          <w:p w14:paraId="5CB7507A" w14:textId="77777777" w:rsidR="00010BD2" w:rsidRPr="007B64CA" w:rsidRDefault="00B82DB6">
            <w:pPr>
              <w:jc w:val="center"/>
              <w:rPr>
                <w:b/>
                <w:bCs/>
              </w:rPr>
            </w:pPr>
            <w:r w:rsidRPr="007B64CA">
              <w:rPr>
                <w:b/>
                <w:bCs/>
              </w:rPr>
              <w:t>Definition</w:t>
            </w:r>
          </w:p>
        </w:tc>
      </w:tr>
      <w:tr w:rsidR="00010BD2" w:rsidRPr="007B64CA" w14:paraId="5CB7507E" w14:textId="77777777">
        <w:trPr>
          <w:jc w:val="center"/>
        </w:trPr>
        <w:tc>
          <w:tcPr>
            <w:tcW w:w="2079" w:type="dxa"/>
          </w:tcPr>
          <w:p w14:paraId="5CB7507C" w14:textId="77777777" w:rsidR="00010BD2" w:rsidRPr="007B64CA" w:rsidRDefault="00B82DB6">
            <w:r w:rsidRPr="007B64CA">
              <w:t>Access</w:t>
            </w:r>
          </w:p>
        </w:tc>
        <w:tc>
          <w:tcPr>
            <w:tcW w:w="7265" w:type="dxa"/>
          </w:tcPr>
          <w:p w14:paraId="5CB7507D" w14:textId="77777777" w:rsidR="00010BD2" w:rsidRPr="007B64CA" w:rsidRDefault="00B82DB6">
            <w:pPr>
              <w:jc w:val="both"/>
            </w:pPr>
            <w:r w:rsidRPr="007B64CA">
              <w:t>Static or slowly changing data that are required by an application such as domain knowledge data, data models, etc.</w:t>
            </w:r>
          </w:p>
        </w:tc>
      </w:tr>
      <w:tr w:rsidR="00010BD2" w:rsidRPr="007B64CA" w14:paraId="5CB75081" w14:textId="77777777">
        <w:trPr>
          <w:jc w:val="center"/>
        </w:trPr>
        <w:tc>
          <w:tcPr>
            <w:tcW w:w="2079" w:type="dxa"/>
          </w:tcPr>
          <w:p w14:paraId="5CB7507F" w14:textId="77777777" w:rsidR="00010BD2" w:rsidRPr="007B64CA" w:rsidRDefault="00B82DB6">
            <w:pPr>
              <w:rPr>
                <w:b/>
                <w:bCs/>
              </w:rPr>
            </w:pPr>
            <w:r w:rsidRPr="007B64CA">
              <w:t>AI Framework (AIF)</w:t>
            </w:r>
          </w:p>
        </w:tc>
        <w:tc>
          <w:tcPr>
            <w:tcW w:w="7265" w:type="dxa"/>
          </w:tcPr>
          <w:p w14:paraId="5CB75080" w14:textId="77777777" w:rsidR="00010BD2" w:rsidRPr="007B64CA" w:rsidRDefault="00B82DB6">
            <w:pPr>
              <w:jc w:val="both"/>
              <w:rPr>
                <w:b/>
                <w:bCs/>
              </w:rPr>
            </w:pPr>
            <w:r w:rsidRPr="007B64CA">
              <w:t>The environment where AIWs are executed.</w:t>
            </w:r>
          </w:p>
        </w:tc>
      </w:tr>
      <w:tr w:rsidR="00010BD2" w:rsidRPr="007B64CA" w14:paraId="5CB75084" w14:textId="77777777">
        <w:trPr>
          <w:jc w:val="center"/>
        </w:trPr>
        <w:tc>
          <w:tcPr>
            <w:tcW w:w="2079" w:type="dxa"/>
          </w:tcPr>
          <w:p w14:paraId="5CB75082" w14:textId="77777777" w:rsidR="00010BD2" w:rsidRPr="007B64CA" w:rsidRDefault="00B82DB6">
            <w:r w:rsidRPr="007B64CA">
              <w:t>AI Module (AIM)</w:t>
            </w:r>
          </w:p>
        </w:tc>
        <w:tc>
          <w:tcPr>
            <w:tcW w:w="7265" w:type="dxa"/>
          </w:tcPr>
          <w:p w14:paraId="5CB75083" w14:textId="77777777" w:rsidR="00010BD2" w:rsidRPr="007B64CA" w:rsidRDefault="00B82DB6">
            <w:pPr>
              <w:jc w:val="both"/>
            </w:pPr>
            <w:bookmarkStart w:id="34" w:name="_Hlk84684841"/>
            <w:r w:rsidRPr="007B64CA">
              <w:t>A processing element receiving AIM-specific Inputs and producing AIM-specific Outputs according to according to its Function. An AIM may be an aggregation of AIMs.</w:t>
            </w:r>
            <w:bookmarkEnd w:id="34"/>
          </w:p>
        </w:tc>
      </w:tr>
      <w:tr w:rsidR="00010BD2" w:rsidRPr="007B64CA" w14:paraId="5CB75087" w14:textId="77777777">
        <w:trPr>
          <w:jc w:val="center"/>
        </w:trPr>
        <w:tc>
          <w:tcPr>
            <w:tcW w:w="2079" w:type="dxa"/>
          </w:tcPr>
          <w:p w14:paraId="5CB75085" w14:textId="77777777" w:rsidR="00010BD2" w:rsidRPr="007B64CA" w:rsidRDefault="00B82DB6">
            <w:r w:rsidRPr="007B64CA">
              <w:t>AI Workflow (AIW)</w:t>
            </w:r>
          </w:p>
        </w:tc>
        <w:tc>
          <w:tcPr>
            <w:tcW w:w="7265" w:type="dxa"/>
          </w:tcPr>
          <w:p w14:paraId="5CB75086" w14:textId="77777777" w:rsidR="00010BD2" w:rsidRPr="007B64CA" w:rsidRDefault="00B82DB6">
            <w:pPr>
              <w:jc w:val="both"/>
            </w:pPr>
            <w:r w:rsidRPr="007B64CA">
              <w:t>A structured aggregation of AIMs implementing a Use Case receiving AIW-specific inputs and producing AIW-specific inputs according to its Function.</w:t>
            </w:r>
          </w:p>
        </w:tc>
      </w:tr>
      <w:tr w:rsidR="00010BD2" w:rsidRPr="007B64CA" w14:paraId="5CB7508A" w14:textId="77777777">
        <w:trPr>
          <w:jc w:val="center"/>
        </w:trPr>
        <w:tc>
          <w:tcPr>
            <w:tcW w:w="2079" w:type="dxa"/>
          </w:tcPr>
          <w:p w14:paraId="5CB75088" w14:textId="77777777" w:rsidR="00010BD2" w:rsidRPr="007B64CA" w:rsidRDefault="00B82DB6">
            <w:r w:rsidRPr="007B64CA">
              <w:t>AIF Metadata</w:t>
            </w:r>
          </w:p>
        </w:tc>
        <w:tc>
          <w:tcPr>
            <w:tcW w:w="7265" w:type="dxa"/>
          </w:tcPr>
          <w:p w14:paraId="5CB75089" w14:textId="77777777" w:rsidR="00010BD2" w:rsidRPr="007B64CA" w:rsidRDefault="00B82DB6">
            <w:pPr>
              <w:jc w:val="both"/>
            </w:pPr>
            <w:r w:rsidRPr="007B64CA">
              <w:t>The data set describing the capabilities of an AIF set by the AIF Implem</w:t>
            </w:r>
            <w:r w:rsidRPr="007B64CA">
              <w:softHyphen/>
              <w:t>enter.</w:t>
            </w:r>
          </w:p>
        </w:tc>
      </w:tr>
      <w:tr w:rsidR="00010BD2" w:rsidRPr="007B64CA" w14:paraId="5CB7508D" w14:textId="77777777">
        <w:trPr>
          <w:jc w:val="center"/>
        </w:trPr>
        <w:tc>
          <w:tcPr>
            <w:tcW w:w="2079" w:type="dxa"/>
          </w:tcPr>
          <w:p w14:paraId="5CB7508B" w14:textId="77777777" w:rsidR="00010BD2" w:rsidRPr="007B64CA" w:rsidRDefault="00B82DB6">
            <w:r w:rsidRPr="007B64CA">
              <w:t>AIM Metadata</w:t>
            </w:r>
          </w:p>
        </w:tc>
        <w:tc>
          <w:tcPr>
            <w:tcW w:w="7265" w:type="dxa"/>
          </w:tcPr>
          <w:p w14:paraId="5CB7508C" w14:textId="77777777" w:rsidR="00010BD2" w:rsidRPr="007B64CA" w:rsidRDefault="00B82DB6">
            <w:pPr>
              <w:jc w:val="both"/>
            </w:pPr>
            <w:r w:rsidRPr="007B64CA">
              <w:t>The data set describing the capabilities of an AIM set by the AIM Implem</w:t>
            </w:r>
            <w:r w:rsidRPr="007B64CA">
              <w:softHyphen/>
              <w:t>enter.</w:t>
            </w:r>
          </w:p>
        </w:tc>
      </w:tr>
      <w:tr w:rsidR="00010BD2" w:rsidRPr="007B64CA" w14:paraId="5CB75090" w14:textId="77777777">
        <w:trPr>
          <w:jc w:val="center"/>
        </w:trPr>
        <w:tc>
          <w:tcPr>
            <w:tcW w:w="2079" w:type="dxa"/>
          </w:tcPr>
          <w:p w14:paraId="5CB7508E" w14:textId="77777777" w:rsidR="00010BD2" w:rsidRPr="007B64CA" w:rsidRDefault="00B82DB6">
            <w:r w:rsidRPr="007B64CA">
              <w:t>Application Programming Interface (API)</w:t>
            </w:r>
          </w:p>
        </w:tc>
        <w:tc>
          <w:tcPr>
            <w:tcW w:w="7265" w:type="dxa"/>
          </w:tcPr>
          <w:p w14:paraId="5CB7508F" w14:textId="77777777" w:rsidR="00010BD2" w:rsidRPr="007B64CA" w:rsidRDefault="00B82DB6">
            <w:pPr>
              <w:jc w:val="both"/>
            </w:pPr>
            <w:r w:rsidRPr="007B64CA">
              <w:t>A software interface that allows two applications to talk to each other</w:t>
            </w:r>
          </w:p>
        </w:tc>
      </w:tr>
      <w:tr w:rsidR="00010BD2" w:rsidRPr="007B64CA" w14:paraId="5CB75093" w14:textId="77777777">
        <w:trPr>
          <w:jc w:val="center"/>
        </w:trPr>
        <w:tc>
          <w:tcPr>
            <w:tcW w:w="2079" w:type="dxa"/>
          </w:tcPr>
          <w:p w14:paraId="5CB75091" w14:textId="77777777" w:rsidR="00010BD2" w:rsidRPr="007B64CA" w:rsidRDefault="00B82DB6">
            <w:bookmarkStart w:id="35" w:name="_Hlk88845579"/>
            <w:bookmarkEnd w:id="35"/>
            <w:r w:rsidRPr="007B64CA">
              <w:t xml:space="preserve">Application Standard </w:t>
            </w:r>
          </w:p>
        </w:tc>
        <w:tc>
          <w:tcPr>
            <w:tcW w:w="7265" w:type="dxa"/>
          </w:tcPr>
          <w:p w14:paraId="5CB75092" w14:textId="77777777" w:rsidR="00010BD2" w:rsidRPr="007B64CA" w:rsidRDefault="00B82DB6">
            <w:pPr>
              <w:jc w:val="both"/>
            </w:pPr>
            <w:r w:rsidRPr="007B64CA">
              <w:t>An MPAI Standard specifying AIWs, AIMs, Topologies and Formats suitable for a particular application domain.</w:t>
            </w:r>
            <w:bookmarkStart w:id="36" w:name="_Hlk88845615"/>
            <w:bookmarkEnd w:id="36"/>
          </w:p>
        </w:tc>
      </w:tr>
      <w:tr w:rsidR="00010BD2" w:rsidRPr="007B64CA" w14:paraId="5CB75096" w14:textId="77777777">
        <w:trPr>
          <w:jc w:val="center"/>
        </w:trPr>
        <w:tc>
          <w:tcPr>
            <w:tcW w:w="2079" w:type="dxa"/>
          </w:tcPr>
          <w:p w14:paraId="5CB75094" w14:textId="77777777" w:rsidR="00010BD2" w:rsidRPr="007B64CA" w:rsidRDefault="00B82DB6">
            <w:r w:rsidRPr="007B64CA">
              <w:t>Channel</w:t>
            </w:r>
          </w:p>
        </w:tc>
        <w:tc>
          <w:tcPr>
            <w:tcW w:w="7265" w:type="dxa"/>
          </w:tcPr>
          <w:p w14:paraId="5CB75095" w14:textId="77777777" w:rsidR="00010BD2" w:rsidRPr="007B64CA" w:rsidRDefault="00B82DB6">
            <w:pPr>
              <w:jc w:val="both"/>
            </w:pPr>
            <w:bookmarkStart w:id="37" w:name="_Hlk86492458"/>
            <w:r w:rsidRPr="007B64CA">
              <w:t xml:space="preserve">A physical or logical connection between an output Port of an AIM and an input Port of an AIM. </w:t>
            </w:r>
            <w:bookmarkEnd w:id="37"/>
            <w:r w:rsidRPr="007B64CA">
              <w:t>The term “connection” is also used as a synonym.</w:t>
            </w:r>
          </w:p>
        </w:tc>
      </w:tr>
      <w:tr w:rsidR="00010BD2" w:rsidRPr="007B64CA" w14:paraId="5CB75099" w14:textId="77777777">
        <w:trPr>
          <w:jc w:val="center"/>
        </w:trPr>
        <w:tc>
          <w:tcPr>
            <w:tcW w:w="2079" w:type="dxa"/>
          </w:tcPr>
          <w:p w14:paraId="5CB75097" w14:textId="77777777" w:rsidR="00010BD2" w:rsidRPr="007B64CA" w:rsidRDefault="00B82DB6">
            <w:r w:rsidRPr="007B64CA">
              <w:t>Communication</w:t>
            </w:r>
          </w:p>
        </w:tc>
        <w:tc>
          <w:tcPr>
            <w:tcW w:w="7265" w:type="dxa"/>
          </w:tcPr>
          <w:p w14:paraId="5CB75098" w14:textId="77777777" w:rsidR="00010BD2" w:rsidRPr="007B64CA" w:rsidRDefault="00B82DB6">
            <w:pPr>
              <w:jc w:val="both"/>
            </w:pPr>
            <w:r w:rsidRPr="007B64CA">
              <w:t>The infrastructure that implements message passing between AIMs.</w:t>
            </w:r>
          </w:p>
        </w:tc>
      </w:tr>
      <w:tr w:rsidR="00010BD2" w:rsidRPr="007B64CA" w14:paraId="5CB7509C" w14:textId="77777777">
        <w:trPr>
          <w:jc w:val="center"/>
        </w:trPr>
        <w:tc>
          <w:tcPr>
            <w:tcW w:w="2079" w:type="dxa"/>
          </w:tcPr>
          <w:p w14:paraId="5CB7509A" w14:textId="77777777" w:rsidR="00010BD2" w:rsidRPr="007B64CA" w:rsidRDefault="00B82DB6">
            <w:r w:rsidRPr="007B64CA">
              <w:t>Component</w:t>
            </w:r>
          </w:p>
        </w:tc>
        <w:tc>
          <w:tcPr>
            <w:tcW w:w="7265" w:type="dxa"/>
          </w:tcPr>
          <w:p w14:paraId="5CB7509B" w14:textId="77777777" w:rsidR="00010BD2" w:rsidRPr="007B64CA" w:rsidRDefault="00B82DB6">
            <w:pPr>
              <w:jc w:val="both"/>
            </w:pPr>
            <w:r w:rsidRPr="007B64CA">
              <w:t>One of the 9 AIF elements: Access, AI Module, AI Workflow, Commun</w:t>
            </w:r>
            <w:r w:rsidRPr="007B64CA">
              <w:softHyphen/>
              <w:t>ication, Controller, Internal Storage, Global Storage, MPAI Store, and User Agent.</w:t>
            </w:r>
          </w:p>
        </w:tc>
      </w:tr>
      <w:tr w:rsidR="00010BD2" w:rsidRPr="007B64CA" w14:paraId="5CB7509F" w14:textId="77777777">
        <w:trPr>
          <w:jc w:val="center"/>
        </w:trPr>
        <w:tc>
          <w:tcPr>
            <w:tcW w:w="2079" w:type="dxa"/>
          </w:tcPr>
          <w:p w14:paraId="5CB7509D" w14:textId="77777777" w:rsidR="00010BD2" w:rsidRPr="007B64CA" w:rsidRDefault="00B82DB6">
            <w:r w:rsidRPr="007B64CA">
              <w:t>Conformance</w:t>
            </w:r>
          </w:p>
        </w:tc>
        <w:tc>
          <w:tcPr>
            <w:tcW w:w="7265" w:type="dxa"/>
          </w:tcPr>
          <w:p w14:paraId="5CB7509E" w14:textId="77777777" w:rsidR="00010BD2" w:rsidRPr="007B64CA" w:rsidRDefault="00B82DB6">
            <w:pPr>
              <w:jc w:val="both"/>
            </w:pPr>
            <w:r w:rsidRPr="007B64CA">
              <w:t>The attribute of an Implementation of being a correct technical Implem</w:t>
            </w:r>
            <w:r w:rsidRPr="007B64CA">
              <w:softHyphen/>
              <w:t>entation of a Technical Specification.</w:t>
            </w:r>
          </w:p>
        </w:tc>
      </w:tr>
      <w:tr w:rsidR="00010BD2" w:rsidRPr="007B64CA" w14:paraId="5CB750A2" w14:textId="77777777">
        <w:trPr>
          <w:jc w:val="center"/>
        </w:trPr>
        <w:tc>
          <w:tcPr>
            <w:tcW w:w="2079" w:type="dxa"/>
          </w:tcPr>
          <w:p w14:paraId="5CB750A0" w14:textId="77777777" w:rsidR="00010BD2" w:rsidRPr="007B64CA" w:rsidRDefault="00B82DB6">
            <w:r w:rsidRPr="007B64CA">
              <w:t>Conformance Tester</w:t>
            </w:r>
          </w:p>
        </w:tc>
        <w:tc>
          <w:tcPr>
            <w:tcW w:w="7265" w:type="dxa"/>
          </w:tcPr>
          <w:p w14:paraId="5CB750A1" w14:textId="77777777" w:rsidR="00010BD2" w:rsidRPr="007B64CA" w:rsidRDefault="00B82DB6">
            <w:pPr>
              <w:jc w:val="both"/>
            </w:pPr>
            <w:r w:rsidRPr="007B64CA">
              <w:t>An entity authorised by MPAI to Test the Conformance of an Implementation.</w:t>
            </w:r>
          </w:p>
        </w:tc>
      </w:tr>
      <w:tr w:rsidR="00010BD2" w:rsidRPr="007B64CA" w14:paraId="5CB750A5" w14:textId="77777777">
        <w:trPr>
          <w:jc w:val="center"/>
        </w:trPr>
        <w:tc>
          <w:tcPr>
            <w:tcW w:w="2079" w:type="dxa"/>
          </w:tcPr>
          <w:p w14:paraId="5CB750A3" w14:textId="77777777" w:rsidR="00010BD2" w:rsidRPr="007B64CA" w:rsidRDefault="00B82DB6">
            <w:r w:rsidRPr="007B64CA">
              <w:t>Conformance Testing</w:t>
            </w:r>
          </w:p>
        </w:tc>
        <w:tc>
          <w:tcPr>
            <w:tcW w:w="7265" w:type="dxa"/>
          </w:tcPr>
          <w:p w14:paraId="5CB750A4" w14:textId="77777777" w:rsidR="00010BD2" w:rsidRPr="007B64CA" w:rsidRDefault="00B82DB6">
            <w:pPr>
              <w:jc w:val="both"/>
            </w:pPr>
            <w:r w:rsidRPr="007B64CA">
              <w:t>The normative document specifying the Means to Test the Conformance of an Implementation.</w:t>
            </w:r>
          </w:p>
        </w:tc>
      </w:tr>
      <w:tr w:rsidR="00010BD2" w:rsidRPr="007B64CA" w14:paraId="5CB750A8" w14:textId="77777777">
        <w:trPr>
          <w:jc w:val="center"/>
        </w:trPr>
        <w:tc>
          <w:tcPr>
            <w:tcW w:w="2079" w:type="dxa"/>
          </w:tcPr>
          <w:p w14:paraId="5CB750A6" w14:textId="77777777" w:rsidR="00010BD2" w:rsidRPr="007B64CA" w:rsidRDefault="00B82DB6">
            <w:r w:rsidRPr="007B64CA">
              <w:t>Conformance Testing Means</w:t>
            </w:r>
          </w:p>
        </w:tc>
        <w:tc>
          <w:tcPr>
            <w:tcW w:w="7265" w:type="dxa"/>
          </w:tcPr>
          <w:p w14:paraId="5CB750A7" w14:textId="77777777" w:rsidR="00010BD2" w:rsidRPr="007B64CA" w:rsidRDefault="00B82DB6">
            <w:pPr>
              <w:jc w:val="both"/>
            </w:pPr>
            <w:r w:rsidRPr="007B64CA">
              <w:t>Procedures, tools, data sets and/or data set characteristics to Test the Conformance of an Implementation.</w:t>
            </w:r>
          </w:p>
        </w:tc>
      </w:tr>
      <w:tr w:rsidR="00010BD2" w:rsidRPr="007B64CA" w14:paraId="5CB750AB" w14:textId="77777777">
        <w:trPr>
          <w:jc w:val="center"/>
        </w:trPr>
        <w:tc>
          <w:tcPr>
            <w:tcW w:w="2079" w:type="dxa"/>
          </w:tcPr>
          <w:p w14:paraId="5CB750A9" w14:textId="77777777" w:rsidR="00010BD2" w:rsidRPr="007B64CA" w:rsidRDefault="00B82DB6">
            <w:r w:rsidRPr="007B64CA">
              <w:t>Connection</w:t>
            </w:r>
          </w:p>
        </w:tc>
        <w:tc>
          <w:tcPr>
            <w:tcW w:w="7265" w:type="dxa"/>
          </w:tcPr>
          <w:p w14:paraId="5CB750AA" w14:textId="77777777" w:rsidR="00010BD2" w:rsidRPr="007B64CA" w:rsidRDefault="00B82DB6">
            <w:pPr>
              <w:jc w:val="both"/>
            </w:pPr>
            <w:r w:rsidRPr="007B64CA">
              <w:t>A channel connecting an output port of an AIM and an input port of an AIM.</w:t>
            </w:r>
          </w:p>
        </w:tc>
      </w:tr>
      <w:tr w:rsidR="00010BD2" w:rsidRPr="007B64CA" w14:paraId="5CB750AE" w14:textId="77777777">
        <w:trPr>
          <w:jc w:val="center"/>
        </w:trPr>
        <w:tc>
          <w:tcPr>
            <w:tcW w:w="2079" w:type="dxa"/>
          </w:tcPr>
          <w:p w14:paraId="5CB750AC" w14:textId="77777777" w:rsidR="00010BD2" w:rsidRPr="007B64CA" w:rsidRDefault="00B82DB6">
            <w:r w:rsidRPr="007B64CA">
              <w:t>Controller</w:t>
            </w:r>
          </w:p>
        </w:tc>
        <w:tc>
          <w:tcPr>
            <w:tcW w:w="7265" w:type="dxa"/>
          </w:tcPr>
          <w:p w14:paraId="5CB750AD" w14:textId="77777777" w:rsidR="00010BD2" w:rsidRPr="007B64CA" w:rsidRDefault="00B82DB6">
            <w:pPr>
              <w:jc w:val="both"/>
            </w:pPr>
            <w:r w:rsidRPr="007B64CA">
              <w:t>A Component that manages and controls the AIMs in the AIF, so that they execute in the correct order and at the time when they are needed.</w:t>
            </w:r>
          </w:p>
        </w:tc>
      </w:tr>
      <w:tr w:rsidR="00010BD2" w:rsidRPr="007B64CA" w14:paraId="5CB750B1" w14:textId="77777777">
        <w:trPr>
          <w:jc w:val="center"/>
        </w:trPr>
        <w:tc>
          <w:tcPr>
            <w:tcW w:w="2079" w:type="dxa"/>
          </w:tcPr>
          <w:p w14:paraId="5CB750AF" w14:textId="77777777" w:rsidR="00010BD2" w:rsidRPr="007B64CA" w:rsidRDefault="00B82DB6">
            <w:r w:rsidRPr="007B64CA">
              <w:t>Data</w:t>
            </w:r>
          </w:p>
        </w:tc>
        <w:tc>
          <w:tcPr>
            <w:tcW w:w="7265" w:type="dxa"/>
          </w:tcPr>
          <w:p w14:paraId="5CB750B0" w14:textId="77777777" w:rsidR="00010BD2" w:rsidRPr="007B64CA" w:rsidRDefault="00B82DB6">
            <w:pPr>
              <w:jc w:val="both"/>
            </w:pPr>
            <w:r w:rsidRPr="007B64CA">
              <w:t>Information in digital form.</w:t>
            </w:r>
          </w:p>
        </w:tc>
      </w:tr>
      <w:tr w:rsidR="00010BD2" w:rsidRPr="007B64CA" w14:paraId="5CB750B4" w14:textId="77777777">
        <w:trPr>
          <w:jc w:val="center"/>
        </w:trPr>
        <w:tc>
          <w:tcPr>
            <w:tcW w:w="2079" w:type="dxa"/>
          </w:tcPr>
          <w:p w14:paraId="5CB750B2" w14:textId="77777777" w:rsidR="00010BD2" w:rsidRPr="007B64CA" w:rsidRDefault="00B82DB6">
            <w:r w:rsidRPr="007B64CA">
              <w:t>Data Format</w:t>
            </w:r>
          </w:p>
        </w:tc>
        <w:tc>
          <w:tcPr>
            <w:tcW w:w="7265" w:type="dxa"/>
          </w:tcPr>
          <w:p w14:paraId="5CB750B3" w14:textId="77777777" w:rsidR="00010BD2" w:rsidRPr="007B64CA" w:rsidRDefault="00B82DB6">
            <w:pPr>
              <w:jc w:val="both"/>
            </w:pPr>
            <w:r w:rsidRPr="007B64CA">
              <w:t>The standard digital representation of Data.</w:t>
            </w:r>
          </w:p>
        </w:tc>
      </w:tr>
      <w:tr w:rsidR="00010BD2" w:rsidRPr="007B64CA" w14:paraId="5CB750B7" w14:textId="77777777">
        <w:trPr>
          <w:jc w:val="center"/>
        </w:trPr>
        <w:tc>
          <w:tcPr>
            <w:tcW w:w="2079" w:type="dxa"/>
          </w:tcPr>
          <w:p w14:paraId="5CB750B5" w14:textId="77777777" w:rsidR="00010BD2" w:rsidRPr="007B64CA" w:rsidRDefault="00B82DB6">
            <w:r w:rsidRPr="007B64CA">
              <w:t>Data Semantics</w:t>
            </w:r>
          </w:p>
        </w:tc>
        <w:tc>
          <w:tcPr>
            <w:tcW w:w="7265" w:type="dxa"/>
          </w:tcPr>
          <w:p w14:paraId="5CB750B6" w14:textId="77777777" w:rsidR="00010BD2" w:rsidRPr="007B64CA" w:rsidRDefault="00B82DB6">
            <w:pPr>
              <w:jc w:val="both"/>
            </w:pPr>
            <w:r w:rsidRPr="007B64CA">
              <w:t>The meaning of Data.</w:t>
            </w:r>
          </w:p>
        </w:tc>
      </w:tr>
      <w:tr w:rsidR="00010BD2" w:rsidRPr="007B64CA" w14:paraId="5CB750BA" w14:textId="77777777">
        <w:trPr>
          <w:jc w:val="center"/>
        </w:trPr>
        <w:tc>
          <w:tcPr>
            <w:tcW w:w="2079" w:type="dxa"/>
          </w:tcPr>
          <w:p w14:paraId="5CB750B8" w14:textId="77777777" w:rsidR="00010BD2" w:rsidRPr="007B64CA" w:rsidRDefault="00B82DB6">
            <w:r w:rsidRPr="007B64CA">
              <w:t>Device</w:t>
            </w:r>
          </w:p>
        </w:tc>
        <w:tc>
          <w:tcPr>
            <w:tcW w:w="7265" w:type="dxa"/>
          </w:tcPr>
          <w:p w14:paraId="5CB750B9" w14:textId="77777777" w:rsidR="00010BD2" w:rsidRPr="007B64CA" w:rsidRDefault="00B82DB6">
            <w:pPr>
              <w:jc w:val="both"/>
            </w:pPr>
            <w:r w:rsidRPr="007B64CA">
              <w:t>A hardware and/or software entity running at least one instance of an AIF.</w:t>
            </w:r>
          </w:p>
        </w:tc>
      </w:tr>
      <w:tr w:rsidR="00010BD2" w:rsidRPr="007B64CA" w14:paraId="5CB750BD" w14:textId="77777777">
        <w:trPr>
          <w:jc w:val="center"/>
        </w:trPr>
        <w:tc>
          <w:tcPr>
            <w:tcW w:w="2079" w:type="dxa"/>
          </w:tcPr>
          <w:p w14:paraId="5CB750BB" w14:textId="77777777" w:rsidR="00010BD2" w:rsidRPr="007B64CA" w:rsidRDefault="00B82DB6">
            <w:r w:rsidRPr="007B64CA">
              <w:lastRenderedPageBreak/>
              <w:t>Ecosystem</w:t>
            </w:r>
          </w:p>
        </w:tc>
        <w:tc>
          <w:tcPr>
            <w:tcW w:w="7265" w:type="dxa"/>
          </w:tcPr>
          <w:p w14:paraId="5CB750BC" w14:textId="77777777" w:rsidR="00010BD2" w:rsidRPr="007B64CA" w:rsidRDefault="00B82DB6">
            <w:pPr>
              <w:jc w:val="both"/>
            </w:pPr>
            <w:r w:rsidRPr="007B64CA">
              <w:t>The ensemble of the following actors: MPAI, MPAI Store, Implementers, Conformance Testers, Performance Testers and Users of MPAI-AIF Im</w:t>
            </w:r>
            <w:r w:rsidRPr="007B64CA">
              <w:softHyphen/>
              <w:t>plementations as needed to enable an Interoperability Level.</w:t>
            </w:r>
          </w:p>
        </w:tc>
      </w:tr>
      <w:tr w:rsidR="00010BD2" w:rsidRPr="007B64CA" w14:paraId="5CB750C0" w14:textId="77777777">
        <w:trPr>
          <w:jc w:val="center"/>
        </w:trPr>
        <w:tc>
          <w:tcPr>
            <w:tcW w:w="2079" w:type="dxa"/>
          </w:tcPr>
          <w:p w14:paraId="5CB750BE" w14:textId="77777777" w:rsidR="00010BD2" w:rsidRPr="007B64CA" w:rsidRDefault="00B82DB6">
            <w:r w:rsidRPr="007B64CA">
              <w:t>Event</w:t>
            </w:r>
          </w:p>
        </w:tc>
        <w:tc>
          <w:tcPr>
            <w:tcW w:w="7265" w:type="dxa"/>
          </w:tcPr>
          <w:p w14:paraId="5CB750BF" w14:textId="77777777" w:rsidR="00010BD2" w:rsidRPr="007B64CA" w:rsidRDefault="00B82DB6">
            <w:pPr>
              <w:jc w:val="both"/>
            </w:pPr>
            <w:r w:rsidRPr="007B64CA">
              <w:t>An occurrence acted on by an Implementation.</w:t>
            </w:r>
          </w:p>
        </w:tc>
      </w:tr>
      <w:tr w:rsidR="00010BD2" w:rsidRPr="007B64CA" w14:paraId="5CB750C3" w14:textId="77777777">
        <w:trPr>
          <w:jc w:val="center"/>
        </w:trPr>
        <w:tc>
          <w:tcPr>
            <w:tcW w:w="2079" w:type="dxa"/>
          </w:tcPr>
          <w:p w14:paraId="5CB750C1" w14:textId="77777777" w:rsidR="00010BD2" w:rsidRPr="007B64CA" w:rsidRDefault="00B82DB6">
            <w:proofErr w:type="spellStart"/>
            <w:r w:rsidRPr="007B64CA">
              <w:t>Explainability</w:t>
            </w:r>
            <w:proofErr w:type="spellEnd"/>
          </w:p>
        </w:tc>
        <w:tc>
          <w:tcPr>
            <w:tcW w:w="7265" w:type="dxa"/>
          </w:tcPr>
          <w:p w14:paraId="5CB750C2" w14:textId="77777777" w:rsidR="00010BD2" w:rsidRPr="007B64CA" w:rsidRDefault="00B82DB6">
            <w:pPr>
              <w:jc w:val="both"/>
            </w:pPr>
            <w:r w:rsidRPr="007B64CA">
              <w:t>The ability to trace the output of an Implementation back to the inputs that have produced it.</w:t>
            </w:r>
          </w:p>
        </w:tc>
      </w:tr>
      <w:tr w:rsidR="00010BD2" w:rsidRPr="007B64CA" w14:paraId="5CB750C6" w14:textId="77777777">
        <w:trPr>
          <w:jc w:val="center"/>
        </w:trPr>
        <w:tc>
          <w:tcPr>
            <w:tcW w:w="2079" w:type="dxa"/>
          </w:tcPr>
          <w:p w14:paraId="5CB750C4" w14:textId="77777777" w:rsidR="00010BD2" w:rsidRPr="007B64CA" w:rsidRDefault="00B82DB6">
            <w:r w:rsidRPr="007B64CA">
              <w:t>Fairness</w:t>
            </w:r>
          </w:p>
        </w:tc>
        <w:tc>
          <w:tcPr>
            <w:tcW w:w="7265" w:type="dxa"/>
          </w:tcPr>
          <w:p w14:paraId="5CB750C5" w14:textId="77777777" w:rsidR="00010BD2" w:rsidRPr="007B64CA" w:rsidRDefault="00B82DB6">
            <w:pPr>
              <w:jc w:val="both"/>
            </w:pPr>
            <w:r w:rsidRPr="007B64CA">
              <w:t>The attribute of an Implementation whose extent of applicability can be assessed by making the training set and/or network open to testing for bias and unanticipated results.</w:t>
            </w:r>
          </w:p>
        </w:tc>
      </w:tr>
      <w:tr w:rsidR="00010BD2" w:rsidRPr="007B64CA" w14:paraId="5CB750C9" w14:textId="77777777">
        <w:trPr>
          <w:jc w:val="center"/>
        </w:trPr>
        <w:tc>
          <w:tcPr>
            <w:tcW w:w="2079" w:type="dxa"/>
          </w:tcPr>
          <w:p w14:paraId="5CB750C7" w14:textId="77777777" w:rsidR="00010BD2" w:rsidRPr="007B64CA" w:rsidRDefault="00B82DB6">
            <w:r w:rsidRPr="007B64CA">
              <w:t>Function</w:t>
            </w:r>
          </w:p>
        </w:tc>
        <w:tc>
          <w:tcPr>
            <w:tcW w:w="7265" w:type="dxa"/>
          </w:tcPr>
          <w:p w14:paraId="5CB750C8" w14:textId="77777777" w:rsidR="00010BD2" w:rsidRPr="007B64CA" w:rsidRDefault="00B82DB6">
            <w:pPr>
              <w:jc w:val="both"/>
            </w:pPr>
            <w:r w:rsidRPr="007B64CA">
              <w:t>The operations effected by an AIW or an AIM on input data.</w:t>
            </w:r>
          </w:p>
        </w:tc>
      </w:tr>
      <w:tr w:rsidR="00010BD2" w:rsidRPr="007B64CA" w14:paraId="5CB750CC" w14:textId="77777777">
        <w:trPr>
          <w:jc w:val="center"/>
        </w:trPr>
        <w:tc>
          <w:tcPr>
            <w:tcW w:w="2079" w:type="dxa"/>
          </w:tcPr>
          <w:p w14:paraId="5CB750CA" w14:textId="77777777" w:rsidR="00010BD2" w:rsidRPr="007B64CA" w:rsidRDefault="00B82DB6">
            <w:r w:rsidRPr="007B64CA">
              <w:t>Global Storage</w:t>
            </w:r>
          </w:p>
        </w:tc>
        <w:tc>
          <w:tcPr>
            <w:tcW w:w="7265" w:type="dxa"/>
          </w:tcPr>
          <w:p w14:paraId="5CB750CB" w14:textId="77777777" w:rsidR="00010BD2" w:rsidRPr="007B64CA" w:rsidRDefault="00B82DB6">
            <w:pPr>
              <w:jc w:val="both"/>
            </w:pPr>
            <w:r w:rsidRPr="007B64CA">
              <w:t>A Component to store data shared by AIMs.</w:t>
            </w:r>
          </w:p>
        </w:tc>
      </w:tr>
      <w:tr w:rsidR="00010BD2" w:rsidRPr="007B64CA" w14:paraId="5CB750CF" w14:textId="77777777">
        <w:trPr>
          <w:jc w:val="center"/>
        </w:trPr>
        <w:tc>
          <w:tcPr>
            <w:tcW w:w="2079" w:type="dxa"/>
          </w:tcPr>
          <w:p w14:paraId="5CB750CD" w14:textId="77777777" w:rsidR="00010BD2" w:rsidRPr="007B64CA" w:rsidRDefault="00B82DB6">
            <w:r w:rsidRPr="007B64CA">
              <w:t>Identifier</w:t>
            </w:r>
          </w:p>
        </w:tc>
        <w:tc>
          <w:tcPr>
            <w:tcW w:w="7265" w:type="dxa"/>
          </w:tcPr>
          <w:p w14:paraId="5CB750CE" w14:textId="77777777" w:rsidR="00010BD2" w:rsidRPr="007B64CA" w:rsidRDefault="00B82DB6">
            <w:pPr>
              <w:jc w:val="both"/>
            </w:pPr>
            <w:r w:rsidRPr="007B64CA">
              <w:t>A name that uniquely identifies an Implementation.</w:t>
            </w:r>
          </w:p>
        </w:tc>
      </w:tr>
      <w:tr w:rsidR="00010BD2" w:rsidRPr="007B64CA" w14:paraId="5CB750D3" w14:textId="77777777">
        <w:trPr>
          <w:jc w:val="center"/>
        </w:trPr>
        <w:tc>
          <w:tcPr>
            <w:tcW w:w="2079" w:type="dxa"/>
          </w:tcPr>
          <w:p w14:paraId="5CB750D0" w14:textId="77777777" w:rsidR="00010BD2" w:rsidRPr="007B64CA" w:rsidRDefault="00B82DB6">
            <w:r w:rsidRPr="007B64CA">
              <w:t>Implementation</w:t>
            </w:r>
          </w:p>
        </w:tc>
        <w:tc>
          <w:tcPr>
            <w:tcW w:w="7265" w:type="dxa"/>
          </w:tcPr>
          <w:p w14:paraId="5CB750D1" w14:textId="77777777" w:rsidR="00010BD2" w:rsidRPr="007B64CA" w:rsidRDefault="00B82DB6">
            <w:pPr>
              <w:pStyle w:val="Paragrafoelenco"/>
              <w:numPr>
                <w:ilvl w:val="0"/>
                <w:numId w:val="6"/>
              </w:numPr>
              <w:jc w:val="both"/>
            </w:pPr>
            <w:r w:rsidRPr="007B64CA">
              <w:t>An embodiment of the MPAI-AIF Technical Specification, or</w:t>
            </w:r>
          </w:p>
          <w:p w14:paraId="5CB750D2" w14:textId="77777777" w:rsidR="00010BD2" w:rsidRPr="007B64CA" w:rsidRDefault="00B82DB6">
            <w:pPr>
              <w:pStyle w:val="Paragrafoelenco"/>
              <w:numPr>
                <w:ilvl w:val="0"/>
                <w:numId w:val="6"/>
              </w:numPr>
              <w:jc w:val="both"/>
            </w:pPr>
            <w:r w:rsidRPr="007B64CA">
              <w:t>An AIW or AIM of a particular Level (1-2-3).</w:t>
            </w:r>
          </w:p>
        </w:tc>
      </w:tr>
      <w:tr w:rsidR="00010BD2" w:rsidRPr="007B64CA" w14:paraId="5CB750D6" w14:textId="77777777">
        <w:trPr>
          <w:jc w:val="center"/>
        </w:trPr>
        <w:tc>
          <w:tcPr>
            <w:tcW w:w="2079" w:type="dxa"/>
          </w:tcPr>
          <w:p w14:paraId="5CB750D4" w14:textId="77777777" w:rsidR="00010BD2" w:rsidRPr="007B64CA" w:rsidRDefault="00B82DB6">
            <w:r w:rsidRPr="007B64CA">
              <w:t>Internal Storage</w:t>
            </w:r>
          </w:p>
        </w:tc>
        <w:tc>
          <w:tcPr>
            <w:tcW w:w="7265" w:type="dxa"/>
          </w:tcPr>
          <w:p w14:paraId="5CB750D5" w14:textId="77777777" w:rsidR="00010BD2" w:rsidRPr="007B64CA" w:rsidRDefault="00B82DB6">
            <w:pPr>
              <w:jc w:val="both"/>
            </w:pPr>
            <w:r w:rsidRPr="007B64CA">
              <w:t>A Component to store data of the individual AIMs.</w:t>
            </w:r>
          </w:p>
        </w:tc>
      </w:tr>
      <w:tr w:rsidR="00010BD2" w:rsidRPr="007B64CA" w14:paraId="5CB750D9" w14:textId="77777777">
        <w:trPr>
          <w:jc w:val="center"/>
        </w:trPr>
        <w:tc>
          <w:tcPr>
            <w:tcW w:w="2079" w:type="dxa"/>
          </w:tcPr>
          <w:p w14:paraId="5CB750D7" w14:textId="77777777" w:rsidR="00010BD2" w:rsidRPr="007B64CA" w:rsidRDefault="00B82DB6">
            <w:r w:rsidRPr="007B64CA">
              <w:t>Interoperability</w:t>
            </w:r>
          </w:p>
        </w:tc>
        <w:tc>
          <w:tcPr>
            <w:tcW w:w="7265" w:type="dxa"/>
          </w:tcPr>
          <w:p w14:paraId="5CB750D8" w14:textId="77777777" w:rsidR="00010BD2" w:rsidRPr="007B64CA" w:rsidRDefault="00B82DB6">
            <w:pPr>
              <w:jc w:val="both"/>
            </w:pPr>
            <w:r w:rsidRPr="007B64CA">
              <w:t>The ability to functionally replace an AIM/AIW with another AIM/AIW having the same Interoperability Level</w:t>
            </w:r>
            <w:bookmarkStart w:id="38" w:name="_Hlk84694576"/>
            <w:bookmarkEnd w:id="38"/>
          </w:p>
        </w:tc>
      </w:tr>
      <w:tr w:rsidR="00010BD2" w:rsidRPr="007B64CA" w14:paraId="5CB750DF" w14:textId="77777777">
        <w:trPr>
          <w:jc w:val="center"/>
        </w:trPr>
        <w:tc>
          <w:tcPr>
            <w:tcW w:w="2079" w:type="dxa"/>
          </w:tcPr>
          <w:p w14:paraId="5CB750DA" w14:textId="77777777" w:rsidR="00010BD2" w:rsidRPr="007B64CA" w:rsidRDefault="00B82DB6">
            <w:r w:rsidRPr="007B64CA">
              <w:t>Interoperability Level</w:t>
            </w:r>
          </w:p>
        </w:tc>
        <w:tc>
          <w:tcPr>
            <w:tcW w:w="7265" w:type="dxa"/>
          </w:tcPr>
          <w:p w14:paraId="5CB750DB" w14:textId="77777777" w:rsidR="00010BD2" w:rsidRPr="007B64CA" w:rsidRDefault="00B82DB6">
            <w:pPr>
              <w:jc w:val="both"/>
            </w:pPr>
            <w:r w:rsidRPr="007B64CA">
              <w:t xml:space="preserve">The attribute of an AIW and its AIMs to be executable in an AIF Implementation and to be: </w:t>
            </w:r>
          </w:p>
          <w:p w14:paraId="5CB750DC" w14:textId="77777777" w:rsidR="00010BD2" w:rsidRPr="007B64CA" w:rsidRDefault="00B82DB6">
            <w:pPr>
              <w:pStyle w:val="Paragrafoelenco"/>
              <w:numPr>
                <w:ilvl w:val="0"/>
                <w:numId w:val="8"/>
              </w:numPr>
              <w:jc w:val="both"/>
            </w:pPr>
            <w:r w:rsidRPr="007B64CA">
              <w:t xml:space="preserve">Implementer-specific and satisfying the MPAI-AIF Standard </w:t>
            </w:r>
            <w:r w:rsidRPr="007B64CA">
              <w:rPr>
                <w:i/>
                <w:iCs/>
              </w:rPr>
              <w:t>(Level 1)</w:t>
            </w:r>
            <w:r w:rsidRPr="007B64CA">
              <w:t>.</w:t>
            </w:r>
          </w:p>
          <w:p w14:paraId="5CB750DD" w14:textId="77777777" w:rsidR="00010BD2" w:rsidRPr="007B64CA" w:rsidRDefault="00B82DB6">
            <w:pPr>
              <w:pStyle w:val="Paragrafoelenco"/>
              <w:numPr>
                <w:ilvl w:val="0"/>
                <w:numId w:val="8"/>
              </w:numPr>
              <w:jc w:val="both"/>
            </w:pPr>
            <w:r w:rsidRPr="007B64CA">
              <w:t>Specified by an MPAI Application Standard (</w:t>
            </w:r>
            <w:r w:rsidRPr="007B64CA">
              <w:rPr>
                <w:i/>
                <w:iCs/>
              </w:rPr>
              <w:t>Level 2)</w:t>
            </w:r>
            <w:r w:rsidRPr="007B64CA">
              <w:t>.</w:t>
            </w:r>
          </w:p>
          <w:p w14:paraId="5CB750DE" w14:textId="77777777" w:rsidR="00010BD2" w:rsidRPr="007B64CA" w:rsidRDefault="00B82DB6">
            <w:pPr>
              <w:pStyle w:val="Paragrafoelenco"/>
              <w:numPr>
                <w:ilvl w:val="0"/>
                <w:numId w:val="8"/>
              </w:numPr>
              <w:jc w:val="both"/>
            </w:pPr>
            <w:r w:rsidRPr="007B64CA">
              <w:t>Specified by an MPAI Application Standard and certified by a Performance Assessor (</w:t>
            </w:r>
            <w:r w:rsidRPr="007B64CA">
              <w:rPr>
                <w:i/>
                <w:iCs/>
              </w:rPr>
              <w:t>Level 3)</w:t>
            </w:r>
            <w:r w:rsidRPr="007B64CA">
              <w:t>.</w:t>
            </w:r>
          </w:p>
        </w:tc>
      </w:tr>
      <w:tr w:rsidR="00010BD2" w:rsidRPr="007B64CA" w14:paraId="5CB750E2" w14:textId="77777777">
        <w:trPr>
          <w:jc w:val="center"/>
        </w:trPr>
        <w:tc>
          <w:tcPr>
            <w:tcW w:w="2079" w:type="dxa"/>
          </w:tcPr>
          <w:p w14:paraId="5CB750E0" w14:textId="77777777" w:rsidR="00010BD2" w:rsidRPr="007B64CA" w:rsidRDefault="00B82DB6">
            <w:r w:rsidRPr="007B64CA">
              <w:t>Knowledge Base</w:t>
            </w:r>
          </w:p>
        </w:tc>
        <w:tc>
          <w:tcPr>
            <w:tcW w:w="7265" w:type="dxa"/>
          </w:tcPr>
          <w:p w14:paraId="5CB750E1" w14:textId="77777777" w:rsidR="00010BD2" w:rsidRPr="007B64CA" w:rsidRDefault="00B82DB6">
            <w:pPr>
              <w:jc w:val="both"/>
            </w:pPr>
            <w:r w:rsidRPr="007B64CA">
              <w:t>Structured and/or unstructured information made accessible to AIMs via MPAI-specified interfaces</w:t>
            </w:r>
          </w:p>
        </w:tc>
      </w:tr>
      <w:tr w:rsidR="00010BD2" w:rsidRPr="007B64CA" w14:paraId="5CB750E5" w14:textId="77777777">
        <w:trPr>
          <w:jc w:val="center"/>
        </w:trPr>
        <w:tc>
          <w:tcPr>
            <w:tcW w:w="2079" w:type="dxa"/>
          </w:tcPr>
          <w:p w14:paraId="5CB750E3" w14:textId="77777777" w:rsidR="00010BD2" w:rsidRPr="007B64CA" w:rsidRDefault="00B82DB6">
            <w:r w:rsidRPr="007B64CA">
              <w:t>Message</w:t>
            </w:r>
          </w:p>
        </w:tc>
        <w:tc>
          <w:tcPr>
            <w:tcW w:w="7265" w:type="dxa"/>
          </w:tcPr>
          <w:p w14:paraId="5CB750E4" w14:textId="77777777" w:rsidR="00010BD2" w:rsidRPr="007B64CA" w:rsidRDefault="00B82DB6">
            <w:pPr>
              <w:jc w:val="both"/>
            </w:pPr>
            <w:r w:rsidRPr="007B64CA">
              <w:t>A sequence of Records.</w:t>
            </w:r>
          </w:p>
        </w:tc>
      </w:tr>
      <w:tr w:rsidR="00010BD2" w:rsidRPr="007B64CA" w14:paraId="5CB750E8" w14:textId="77777777">
        <w:trPr>
          <w:jc w:val="center"/>
        </w:trPr>
        <w:tc>
          <w:tcPr>
            <w:tcW w:w="2079" w:type="dxa"/>
          </w:tcPr>
          <w:p w14:paraId="5CB750E6" w14:textId="77777777" w:rsidR="00010BD2" w:rsidRPr="007B64CA" w:rsidRDefault="00B82DB6">
            <w:r w:rsidRPr="007B64CA">
              <w:t>Normativity</w:t>
            </w:r>
          </w:p>
        </w:tc>
        <w:tc>
          <w:tcPr>
            <w:tcW w:w="7265" w:type="dxa"/>
          </w:tcPr>
          <w:p w14:paraId="5CB750E7" w14:textId="77777777" w:rsidR="00010BD2" w:rsidRPr="007B64CA" w:rsidRDefault="00B82DB6">
            <w:pPr>
              <w:jc w:val="both"/>
            </w:pPr>
            <w:r w:rsidRPr="007B64CA">
              <w:t>The set of attributes of a technology or a set of technologies specified by the applicable parts of an MPAI standard.</w:t>
            </w:r>
          </w:p>
        </w:tc>
      </w:tr>
      <w:tr w:rsidR="00010BD2" w:rsidRPr="007B64CA" w14:paraId="5CB750EB" w14:textId="77777777">
        <w:trPr>
          <w:jc w:val="center"/>
        </w:trPr>
        <w:tc>
          <w:tcPr>
            <w:tcW w:w="2079" w:type="dxa"/>
          </w:tcPr>
          <w:p w14:paraId="5CB750E9" w14:textId="77777777" w:rsidR="00010BD2" w:rsidRPr="007B64CA" w:rsidRDefault="00B82DB6">
            <w:r w:rsidRPr="007B64CA">
              <w:t>Performance</w:t>
            </w:r>
          </w:p>
        </w:tc>
        <w:tc>
          <w:tcPr>
            <w:tcW w:w="7265" w:type="dxa"/>
          </w:tcPr>
          <w:p w14:paraId="5CB750EA" w14:textId="77777777" w:rsidR="00010BD2" w:rsidRPr="007B64CA" w:rsidRDefault="00B82DB6">
            <w:pPr>
              <w:jc w:val="both"/>
            </w:pPr>
            <w:r w:rsidRPr="007B64CA">
              <w:t>The attribute of an Implementation of being Reliable, Robust, Fair and Replicable.</w:t>
            </w:r>
          </w:p>
        </w:tc>
      </w:tr>
      <w:tr w:rsidR="00010BD2" w:rsidRPr="007B64CA" w14:paraId="5CB750EE" w14:textId="77777777">
        <w:trPr>
          <w:jc w:val="center"/>
        </w:trPr>
        <w:tc>
          <w:tcPr>
            <w:tcW w:w="2079" w:type="dxa"/>
          </w:tcPr>
          <w:p w14:paraId="5CB750EC" w14:textId="77777777" w:rsidR="00010BD2" w:rsidRPr="007B64CA" w:rsidRDefault="00B82DB6">
            <w:r w:rsidRPr="007B64CA">
              <w:t>Performance Assessment</w:t>
            </w:r>
          </w:p>
        </w:tc>
        <w:tc>
          <w:tcPr>
            <w:tcW w:w="7265" w:type="dxa"/>
          </w:tcPr>
          <w:p w14:paraId="5CB750ED" w14:textId="77777777" w:rsidR="00010BD2" w:rsidRPr="007B64CA" w:rsidRDefault="00B82DB6">
            <w:pPr>
              <w:jc w:val="both"/>
            </w:pPr>
            <w:r w:rsidRPr="007B64CA">
              <w:t>The normative document specifying the procedures, the tools, the data sets and/or the data set characteristics to Assess the Grade of Performance of an Implementation.</w:t>
            </w:r>
          </w:p>
        </w:tc>
      </w:tr>
      <w:tr w:rsidR="00010BD2" w:rsidRPr="007B64CA" w14:paraId="5CB750F1" w14:textId="77777777">
        <w:trPr>
          <w:jc w:val="center"/>
        </w:trPr>
        <w:tc>
          <w:tcPr>
            <w:tcW w:w="2079" w:type="dxa"/>
          </w:tcPr>
          <w:p w14:paraId="5CB750EF" w14:textId="77777777" w:rsidR="00010BD2" w:rsidRPr="007B64CA" w:rsidRDefault="00B82DB6">
            <w:r w:rsidRPr="007B64CA">
              <w:t>Performance Assessment Means</w:t>
            </w:r>
          </w:p>
        </w:tc>
        <w:tc>
          <w:tcPr>
            <w:tcW w:w="7265" w:type="dxa"/>
          </w:tcPr>
          <w:p w14:paraId="5CB750F0" w14:textId="77777777" w:rsidR="00010BD2" w:rsidRPr="007B64CA" w:rsidRDefault="00B82DB6">
            <w:pPr>
              <w:jc w:val="both"/>
            </w:pPr>
            <w:r w:rsidRPr="007B64CA">
              <w:t>Procedures, tools, data sets and/or data set characteristics to Assess the Performance of an Implementation.</w:t>
            </w:r>
          </w:p>
        </w:tc>
      </w:tr>
      <w:tr w:rsidR="00010BD2" w:rsidRPr="007B64CA" w14:paraId="5CB750F4" w14:textId="77777777">
        <w:trPr>
          <w:jc w:val="center"/>
        </w:trPr>
        <w:tc>
          <w:tcPr>
            <w:tcW w:w="2079" w:type="dxa"/>
          </w:tcPr>
          <w:p w14:paraId="5CB750F2" w14:textId="77777777" w:rsidR="00010BD2" w:rsidRPr="007B64CA" w:rsidRDefault="00B82DB6">
            <w:r w:rsidRPr="007B64CA">
              <w:t>Performance Assessor</w:t>
            </w:r>
          </w:p>
        </w:tc>
        <w:tc>
          <w:tcPr>
            <w:tcW w:w="7265" w:type="dxa"/>
          </w:tcPr>
          <w:p w14:paraId="5CB750F3" w14:textId="77777777" w:rsidR="00010BD2" w:rsidRPr="007B64CA" w:rsidRDefault="00B82DB6">
            <w:pPr>
              <w:jc w:val="both"/>
            </w:pPr>
            <w:r w:rsidRPr="007B64CA">
              <w:t>An entity authorised by MPAI to Assess the Performance of an Implementation in a given Application domain</w:t>
            </w:r>
          </w:p>
        </w:tc>
      </w:tr>
      <w:tr w:rsidR="00010BD2" w:rsidRPr="007B64CA" w14:paraId="5CB750F7" w14:textId="77777777">
        <w:trPr>
          <w:jc w:val="center"/>
        </w:trPr>
        <w:tc>
          <w:tcPr>
            <w:tcW w:w="2079" w:type="dxa"/>
          </w:tcPr>
          <w:p w14:paraId="5CB750F5" w14:textId="77777777" w:rsidR="00010BD2" w:rsidRPr="007B64CA" w:rsidRDefault="00B82DB6">
            <w:r w:rsidRPr="007B64CA">
              <w:t>Port</w:t>
            </w:r>
          </w:p>
        </w:tc>
        <w:tc>
          <w:tcPr>
            <w:tcW w:w="7265" w:type="dxa"/>
          </w:tcPr>
          <w:p w14:paraId="5CB750F6" w14:textId="77777777" w:rsidR="00010BD2" w:rsidRPr="007B64CA" w:rsidRDefault="00B82DB6">
            <w:pPr>
              <w:jc w:val="both"/>
            </w:pPr>
            <w:r w:rsidRPr="007B64CA">
              <w:t>A physical or logical communication interface of an AIM.</w:t>
            </w:r>
          </w:p>
        </w:tc>
      </w:tr>
      <w:tr w:rsidR="00010BD2" w:rsidRPr="007B64CA" w14:paraId="5CB750FA" w14:textId="77777777">
        <w:trPr>
          <w:jc w:val="center"/>
        </w:trPr>
        <w:tc>
          <w:tcPr>
            <w:tcW w:w="2079" w:type="dxa"/>
          </w:tcPr>
          <w:p w14:paraId="5CB750F8" w14:textId="77777777" w:rsidR="00010BD2" w:rsidRPr="007B64CA" w:rsidRDefault="00B82DB6">
            <w:r w:rsidRPr="007B64CA">
              <w:t>Profile</w:t>
            </w:r>
          </w:p>
        </w:tc>
        <w:tc>
          <w:tcPr>
            <w:tcW w:w="7265" w:type="dxa"/>
          </w:tcPr>
          <w:p w14:paraId="5CB750F9" w14:textId="77777777" w:rsidR="00010BD2" w:rsidRPr="007B64CA" w:rsidRDefault="00B82DB6">
            <w:pPr>
              <w:jc w:val="both"/>
            </w:pPr>
            <w:r w:rsidRPr="007B64CA">
              <w:t>A particular subset of the technologies used in MPAI-AIF or an AIW of an Application Standard and, where applicable, the classes, other subsets, options and parameters relevant to that subset.</w:t>
            </w:r>
          </w:p>
        </w:tc>
      </w:tr>
      <w:tr w:rsidR="00010BD2" w:rsidRPr="007B64CA" w14:paraId="5CB750FD" w14:textId="77777777">
        <w:trPr>
          <w:jc w:val="center"/>
        </w:trPr>
        <w:tc>
          <w:tcPr>
            <w:tcW w:w="2079" w:type="dxa"/>
          </w:tcPr>
          <w:p w14:paraId="5CB750FB" w14:textId="77777777" w:rsidR="00010BD2" w:rsidRPr="007B64CA" w:rsidRDefault="00B82DB6">
            <w:r w:rsidRPr="007B64CA">
              <w:t>Record</w:t>
            </w:r>
          </w:p>
        </w:tc>
        <w:tc>
          <w:tcPr>
            <w:tcW w:w="7265" w:type="dxa"/>
          </w:tcPr>
          <w:p w14:paraId="5CB750FC" w14:textId="77777777" w:rsidR="00010BD2" w:rsidRPr="007B64CA" w:rsidRDefault="00B82DB6">
            <w:pPr>
              <w:jc w:val="both"/>
            </w:pPr>
            <w:r w:rsidRPr="007B64CA">
              <w:t>Data with a specified structure.</w:t>
            </w:r>
          </w:p>
        </w:tc>
      </w:tr>
      <w:tr w:rsidR="00010BD2" w:rsidRPr="007B64CA" w14:paraId="5CB75100" w14:textId="77777777">
        <w:trPr>
          <w:jc w:val="center"/>
        </w:trPr>
        <w:tc>
          <w:tcPr>
            <w:tcW w:w="2079" w:type="dxa"/>
          </w:tcPr>
          <w:p w14:paraId="5CB750FE" w14:textId="77777777" w:rsidR="00010BD2" w:rsidRPr="007B64CA" w:rsidRDefault="00B82DB6">
            <w:r w:rsidRPr="007B64CA">
              <w:t>Reference Model</w:t>
            </w:r>
          </w:p>
        </w:tc>
        <w:tc>
          <w:tcPr>
            <w:tcW w:w="7265" w:type="dxa"/>
          </w:tcPr>
          <w:p w14:paraId="5CB750FF" w14:textId="77777777" w:rsidR="00010BD2" w:rsidRPr="007B64CA" w:rsidRDefault="00B82DB6">
            <w:pPr>
              <w:jc w:val="both"/>
            </w:pPr>
            <w:r w:rsidRPr="007B64CA">
              <w:t>The AIMs and theirs Connections in an AIW.</w:t>
            </w:r>
          </w:p>
        </w:tc>
      </w:tr>
      <w:tr w:rsidR="00010BD2" w:rsidRPr="007B64CA" w14:paraId="5CB75103" w14:textId="77777777">
        <w:trPr>
          <w:jc w:val="center"/>
        </w:trPr>
        <w:tc>
          <w:tcPr>
            <w:tcW w:w="2079" w:type="dxa"/>
          </w:tcPr>
          <w:p w14:paraId="5CB75101" w14:textId="77777777" w:rsidR="00010BD2" w:rsidRPr="007B64CA" w:rsidRDefault="00B82DB6">
            <w:r w:rsidRPr="007B64CA">
              <w:t>Reference Software</w:t>
            </w:r>
          </w:p>
        </w:tc>
        <w:tc>
          <w:tcPr>
            <w:tcW w:w="7265" w:type="dxa"/>
          </w:tcPr>
          <w:p w14:paraId="5CB75102" w14:textId="77777777" w:rsidR="00010BD2" w:rsidRPr="007B64CA" w:rsidRDefault="00B82DB6">
            <w:pPr>
              <w:jc w:val="both"/>
            </w:pPr>
            <w:r w:rsidRPr="007B64CA">
              <w:t>A technically correct software implementation of a Technical Specific</w:t>
            </w:r>
            <w:r w:rsidRPr="007B64CA">
              <w:softHyphen/>
              <w:t xml:space="preserve">ation containing source code, or source and compiled code. </w:t>
            </w:r>
          </w:p>
        </w:tc>
      </w:tr>
      <w:tr w:rsidR="00010BD2" w:rsidRPr="007B64CA" w14:paraId="5CB75106" w14:textId="77777777">
        <w:trPr>
          <w:jc w:val="center"/>
        </w:trPr>
        <w:tc>
          <w:tcPr>
            <w:tcW w:w="2079" w:type="dxa"/>
          </w:tcPr>
          <w:p w14:paraId="5CB75104" w14:textId="77777777" w:rsidR="00010BD2" w:rsidRPr="007B64CA" w:rsidRDefault="00B82DB6">
            <w:r w:rsidRPr="007B64CA">
              <w:t>Reliability</w:t>
            </w:r>
          </w:p>
        </w:tc>
        <w:tc>
          <w:tcPr>
            <w:tcW w:w="7265" w:type="dxa"/>
          </w:tcPr>
          <w:p w14:paraId="5CB75105" w14:textId="77777777" w:rsidR="00010BD2" w:rsidRPr="007B64CA" w:rsidRDefault="00B82DB6">
            <w:pPr>
              <w:jc w:val="both"/>
            </w:pPr>
            <w:r w:rsidRPr="007B64CA">
              <w:t xml:space="preserve">The attribute of an Implementation that performs as specified by the Application Standard, profile and version the Implementation refers to, e.g., </w:t>
            </w:r>
            <w:r w:rsidRPr="007B64CA">
              <w:lastRenderedPageBreak/>
              <w:t>within the application scope, stated limitations, and for the period of time specified by the Implementer.</w:t>
            </w:r>
          </w:p>
        </w:tc>
      </w:tr>
      <w:tr w:rsidR="00010BD2" w:rsidRPr="007B64CA" w14:paraId="5CB75109" w14:textId="77777777">
        <w:trPr>
          <w:jc w:val="center"/>
        </w:trPr>
        <w:tc>
          <w:tcPr>
            <w:tcW w:w="2079" w:type="dxa"/>
          </w:tcPr>
          <w:p w14:paraId="5CB75107" w14:textId="77777777" w:rsidR="00010BD2" w:rsidRPr="007B64CA" w:rsidRDefault="00B82DB6">
            <w:r w:rsidRPr="007B64CA">
              <w:lastRenderedPageBreak/>
              <w:t>Replicability</w:t>
            </w:r>
          </w:p>
        </w:tc>
        <w:tc>
          <w:tcPr>
            <w:tcW w:w="7265" w:type="dxa"/>
          </w:tcPr>
          <w:p w14:paraId="5CB75108" w14:textId="77777777" w:rsidR="00010BD2" w:rsidRPr="007B64CA" w:rsidRDefault="00B82DB6">
            <w:pPr>
              <w:jc w:val="both"/>
            </w:pPr>
            <w:r w:rsidRPr="007B64CA">
              <w:t>The attribute of an Implementation whose Performance, as Assessed by a Performance Assessor, can be replicated, within an agreed level, by another Performance Assessor.</w:t>
            </w:r>
          </w:p>
        </w:tc>
      </w:tr>
      <w:tr w:rsidR="00010BD2" w:rsidRPr="007B64CA" w14:paraId="5CB7510C" w14:textId="77777777">
        <w:trPr>
          <w:jc w:val="center"/>
        </w:trPr>
        <w:tc>
          <w:tcPr>
            <w:tcW w:w="2079" w:type="dxa"/>
          </w:tcPr>
          <w:p w14:paraId="5CB7510A" w14:textId="77777777" w:rsidR="00010BD2" w:rsidRPr="007B64CA" w:rsidRDefault="00B82DB6">
            <w:r w:rsidRPr="007B64CA">
              <w:t>Robustness</w:t>
            </w:r>
          </w:p>
        </w:tc>
        <w:tc>
          <w:tcPr>
            <w:tcW w:w="7265" w:type="dxa"/>
          </w:tcPr>
          <w:p w14:paraId="5CB7510B" w14:textId="77777777" w:rsidR="00010BD2" w:rsidRPr="007B64CA" w:rsidRDefault="00B82DB6">
            <w:pPr>
              <w:jc w:val="both"/>
            </w:pPr>
            <w:r w:rsidRPr="007B64CA">
              <w:t>The attribute of an Implementation that copes with data outside of the stated application scope with an estimated degree of confidence.</w:t>
            </w:r>
          </w:p>
        </w:tc>
      </w:tr>
      <w:tr w:rsidR="00010BD2" w:rsidRPr="007B64CA" w14:paraId="5CB7510F" w14:textId="77777777">
        <w:trPr>
          <w:jc w:val="center"/>
        </w:trPr>
        <w:tc>
          <w:tcPr>
            <w:tcW w:w="2079" w:type="dxa"/>
          </w:tcPr>
          <w:p w14:paraId="5CB7510D" w14:textId="77777777" w:rsidR="00010BD2" w:rsidRPr="007B64CA" w:rsidRDefault="00B82DB6">
            <w:r w:rsidRPr="007B64CA">
              <w:t>Scope</w:t>
            </w:r>
          </w:p>
        </w:tc>
        <w:tc>
          <w:tcPr>
            <w:tcW w:w="7265" w:type="dxa"/>
          </w:tcPr>
          <w:p w14:paraId="5CB7510E" w14:textId="77777777" w:rsidR="00010BD2" w:rsidRPr="007B64CA" w:rsidRDefault="00B82DB6">
            <w:pPr>
              <w:jc w:val="both"/>
            </w:pPr>
            <w:r w:rsidRPr="007B64CA">
              <w:t>The domain of applicability of an MPAI Application Standard.</w:t>
            </w:r>
          </w:p>
        </w:tc>
      </w:tr>
      <w:tr w:rsidR="00010BD2" w:rsidRPr="007B64CA" w14:paraId="5CB75112" w14:textId="77777777">
        <w:trPr>
          <w:jc w:val="center"/>
        </w:trPr>
        <w:tc>
          <w:tcPr>
            <w:tcW w:w="2079" w:type="dxa"/>
          </w:tcPr>
          <w:p w14:paraId="5CB75110" w14:textId="77777777" w:rsidR="00010BD2" w:rsidRPr="007B64CA" w:rsidRDefault="00B82DB6">
            <w:r w:rsidRPr="007B64CA">
              <w:t>Service Provider</w:t>
            </w:r>
          </w:p>
        </w:tc>
        <w:tc>
          <w:tcPr>
            <w:tcW w:w="7265" w:type="dxa"/>
          </w:tcPr>
          <w:p w14:paraId="5CB75111" w14:textId="77777777" w:rsidR="00010BD2" w:rsidRPr="007B64CA" w:rsidRDefault="00B82DB6">
            <w:pPr>
              <w:jc w:val="both"/>
            </w:pPr>
            <w:r w:rsidRPr="007B64CA">
              <w:t>An entrepreneur who offers an Implementation as a service (e.g., a recommendation service) to Users.</w:t>
            </w:r>
          </w:p>
        </w:tc>
      </w:tr>
      <w:tr w:rsidR="00010BD2" w:rsidRPr="007B64CA" w14:paraId="5CB75115" w14:textId="77777777">
        <w:trPr>
          <w:jc w:val="center"/>
        </w:trPr>
        <w:tc>
          <w:tcPr>
            <w:tcW w:w="2079" w:type="dxa"/>
          </w:tcPr>
          <w:p w14:paraId="5CB75113" w14:textId="77777777" w:rsidR="00010BD2" w:rsidRPr="007B64CA" w:rsidRDefault="00B82DB6">
            <w:r w:rsidRPr="007B64CA">
              <w:t>Specification</w:t>
            </w:r>
          </w:p>
        </w:tc>
        <w:tc>
          <w:tcPr>
            <w:tcW w:w="7265" w:type="dxa"/>
          </w:tcPr>
          <w:p w14:paraId="5CB75114" w14:textId="77777777" w:rsidR="00010BD2" w:rsidRPr="007B64CA" w:rsidRDefault="00B82DB6">
            <w:pPr>
              <w:jc w:val="both"/>
            </w:pPr>
            <w:r w:rsidRPr="007B64CA">
              <w:t>A collection of normative clauses.</w:t>
            </w:r>
          </w:p>
        </w:tc>
      </w:tr>
      <w:tr w:rsidR="00010BD2" w:rsidRPr="007B64CA" w14:paraId="5CB75118" w14:textId="77777777">
        <w:trPr>
          <w:jc w:val="center"/>
        </w:trPr>
        <w:tc>
          <w:tcPr>
            <w:tcW w:w="2079" w:type="dxa"/>
          </w:tcPr>
          <w:p w14:paraId="5CB75116" w14:textId="77777777" w:rsidR="00010BD2" w:rsidRPr="007B64CA" w:rsidRDefault="00B82DB6">
            <w:r w:rsidRPr="007B64CA">
              <w:t>Standard</w:t>
            </w:r>
          </w:p>
        </w:tc>
        <w:tc>
          <w:tcPr>
            <w:tcW w:w="7265" w:type="dxa"/>
          </w:tcPr>
          <w:p w14:paraId="5CB75117" w14:textId="77777777" w:rsidR="00010BD2" w:rsidRPr="007B64CA" w:rsidRDefault="00B82DB6">
            <w:pPr>
              <w:jc w:val="both"/>
            </w:pPr>
            <w:r w:rsidRPr="007B64CA">
              <w:t xml:space="preserve">The ensemble of Technical Specification, Reference Software, Conformance Testing and Performance Assessment of an MPAI application Standard. </w:t>
            </w:r>
          </w:p>
        </w:tc>
      </w:tr>
      <w:tr w:rsidR="00010BD2" w:rsidRPr="007B64CA" w14:paraId="5CB7511F" w14:textId="77777777">
        <w:trPr>
          <w:jc w:val="center"/>
        </w:trPr>
        <w:tc>
          <w:tcPr>
            <w:tcW w:w="2079" w:type="dxa"/>
          </w:tcPr>
          <w:p w14:paraId="5CB75119" w14:textId="77777777" w:rsidR="00010BD2" w:rsidRPr="007B64CA" w:rsidRDefault="00B82DB6">
            <w:r w:rsidRPr="007B64CA">
              <w:t>Technical Specification</w:t>
            </w:r>
          </w:p>
        </w:tc>
        <w:tc>
          <w:tcPr>
            <w:tcW w:w="7265" w:type="dxa"/>
          </w:tcPr>
          <w:p w14:paraId="5CB7511A" w14:textId="77777777" w:rsidR="00010BD2" w:rsidRPr="007B64CA" w:rsidRDefault="00B82DB6">
            <w:pPr>
              <w:jc w:val="both"/>
            </w:pPr>
            <w:r w:rsidRPr="007B64CA">
              <w:t>(Framework) the normative specification of the AIF.</w:t>
            </w:r>
          </w:p>
          <w:p w14:paraId="5CB7511B" w14:textId="77777777" w:rsidR="00010BD2" w:rsidRPr="007B64CA" w:rsidRDefault="00B82DB6">
            <w:pPr>
              <w:jc w:val="both"/>
            </w:pPr>
            <w:r w:rsidRPr="007B64CA">
              <w:t>(Application) the normative specification of the set of AIWs belon</w:t>
            </w:r>
            <w:r w:rsidRPr="007B64CA">
              <w:softHyphen/>
              <w:t>ging to an application domain along with the AIMs required to Im</w:t>
            </w:r>
            <w:r w:rsidRPr="007B64CA">
              <w:softHyphen/>
              <w:t>plem</w:t>
            </w:r>
            <w:r w:rsidRPr="007B64CA">
              <w:softHyphen/>
              <w:t>ent the AIWs that includes:</w:t>
            </w:r>
          </w:p>
          <w:p w14:paraId="5CB7511C" w14:textId="77777777" w:rsidR="00010BD2" w:rsidRPr="007B64CA" w:rsidRDefault="00B82DB6">
            <w:pPr>
              <w:pStyle w:val="Paragrafoelenco"/>
              <w:numPr>
                <w:ilvl w:val="0"/>
                <w:numId w:val="5"/>
              </w:numPr>
              <w:jc w:val="both"/>
            </w:pPr>
            <w:r w:rsidRPr="007B64CA">
              <w:t>The formats of the Input/Output data of the AIWs implementing the AIWs.</w:t>
            </w:r>
          </w:p>
          <w:p w14:paraId="5CB7511D" w14:textId="77777777" w:rsidR="00010BD2" w:rsidRPr="007B64CA" w:rsidRDefault="00B82DB6">
            <w:pPr>
              <w:pStyle w:val="Paragrafoelenco"/>
              <w:numPr>
                <w:ilvl w:val="0"/>
                <w:numId w:val="5"/>
              </w:numPr>
              <w:jc w:val="both"/>
            </w:pPr>
            <w:r w:rsidRPr="007B64CA">
              <w:t>The Connections of the AIMs of the AIW.</w:t>
            </w:r>
          </w:p>
          <w:p w14:paraId="5CB7511E" w14:textId="77777777" w:rsidR="00010BD2" w:rsidRPr="007B64CA" w:rsidRDefault="00B82DB6">
            <w:pPr>
              <w:pStyle w:val="Paragrafoelenco"/>
              <w:numPr>
                <w:ilvl w:val="0"/>
                <w:numId w:val="5"/>
              </w:numPr>
              <w:jc w:val="both"/>
            </w:pPr>
            <w:r w:rsidRPr="007B64CA">
              <w:t>The formats of the Input/Output data of the AIMs belonging to the AIW.</w:t>
            </w:r>
          </w:p>
        </w:tc>
      </w:tr>
      <w:tr w:rsidR="00010BD2" w:rsidRPr="007B64CA" w14:paraId="5CB75122" w14:textId="77777777">
        <w:trPr>
          <w:jc w:val="center"/>
        </w:trPr>
        <w:tc>
          <w:tcPr>
            <w:tcW w:w="2079" w:type="dxa"/>
          </w:tcPr>
          <w:p w14:paraId="5CB75120" w14:textId="77777777" w:rsidR="00010BD2" w:rsidRPr="007B64CA" w:rsidRDefault="00B82DB6">
            <w:r w:rsidRPr="007B64CA">
              <w:t>Testing Laboratory</w:t>
            </w:r>
          </w:p>
        </w:tc>
        <w:tc>
          <w:tcPr>
            <w:tcW w:w="7265" w:type="dxa"/>
          </w:tcPr>
          <w:p w14:paraId="5CB75121" w14:textId="77777777" w:rsidR="00010BD2" w:rsidRPr="007B64CA" w:rsidRDefault="00B82DB6">
            <w:pPr>
              <w:jc w:val="both"/>
            </w:pPr>
            <w:r w:rsidRPr="007B64CA">
              <w:t xml:space="preserve">A laboratory accredited by MPAI to Assess the Grade of  Performance of Implementations. </w:t>
            </w:r>
          </w:p>
        </w:tc>
      </w:tr>
      <w:tr w:rsidR="00010BD2" w:rsidRPr="007B64CA" w14:paraId="5CB75125" w14:textId="77777777">
        <w:trPr>
          <w:jc w:val="center"/>
        </w:trPr>
        <w:tc>
          <w:tcPr>
            <w:tcW w:w="2079" w:type="dxa"/>
          </w:tcPr>
          <w:p w14:paraId="5CB75123" w14:textId="77777777" w:rsidR="00010BD2" w:rsidRPr="007B64CA" w:rsidRDefault="00B82DB6">
            <w:r w:rsidRPr="007B64CA">
              <w:t>Time Base</w:t>
            </w:r>
          </w:p>
        </w:tc>
        <w:tc>
          <w:tcPr>
            <w:tcW w:w="7265" w:type="dxa"/>
          </w:tcPr>
          <w:p w14:paraId="5CB75124" w14:textId="77777777" w:rsidR="00010BD2" w:rsidRPr="007B64CA" w:rsidRDefault="00B82DB6">
            <w:pPr>
              <w:jc w:val="both"/>
            </w:pPr>
            <w:r w:rsidRPr="007B64CA">
              <w:t>The protocol specifying how AIF Components can access timing information.</w:t>
            </w:r>
          </w:p>
        </w:tc>
      </w:tr>
      <w:tr w:rsidR="00010BD2" w:rsidRPr="007B64CA" w14:paraId="5CB75128" w14:textId="77777777">
        <w:trPr>
          <w:jc w:val="center"/>
        </w:trPr>
        <w:tc>
          <w:tcPr>
            <w:tcW w:w="2079" w:type="dxa"/>
          </w:tcPr>
          <w:p w14:paraId="5CB75126" w14:textId="77777777" w:rsidR="00010BD2" w:rsidRPr="007B64CA" w:rsidRDefault="00B82DB6">
            <w:r w:rsidRPr="007B64CA">
              <w:t>Topology</w:t>
            </w:r>
          </w:p>
        </w:tc>
        <w:tc>
          <w:tcPr>
            <w:tcW w:w="7265" w:type="dxa"/>
          </w:tcPr>
          <w:p w14:paraId="5CB75127" w14:textId="77777777" w:rsidR="00010BD2" w:rsidRPr="007B64CA" w:rsidRDefault="00B82DB6">
            <w:pPr>
              <w:jc w:val="both"/>
            </w:pPr>
            <w:r w:rsidRPr="007B64CA">
              <w:t>The set of AIM Connections of an AIW.</w:t>
            </w:r>
          </w:p>
        </w:tc>
      </w:tr>
      <w:tr w:rsidR="00010BD2" w:rsidRPr="007B64CA" w14:paraId="5CB7512B" w14:textId="77777777">
        <w:trPr>
          <w:jc w:val="center"/>
        </w:trPr>
        <w:tc>
          <w:tcPr>
            <w:tcW w:w="2079" w:type="dxa"/>
          </w:tcPr>
          <w:p w14:paraId="5CB75129" w14:textId="77777777" w:rsidR="00010BD2" w:rsidRPr="007B64CA" w:rsidRDefault="00B82DB6">
            <w:r w:rsidRPr="007B64CA">
              <w:t>Use Case</w:t>
            </w:r>
          </w:p>
        </w:tc>
        <w:tc>
          <w:tcPr>
            <w:tcW w:w="7265" w:type="dxa"/>
          </w:tcPr>
          <w:p w14:paraId="5CB7512A" w14:textId="77777777" w:rsidR="00010BD2" w:rsidRPr="007B64CA" w:rsidRDefault="00B82DB6">
            <w:pPr>
              <w:jc w:val="both"/>
            </w:pPr>
            <w:r w:rsidRPr="007B64CA">
              <w:t>A particular instance of the Application domain target of an Application Standard.</w:t>
            </w:r>
          </w:p>
        </w:tc>
      </w:tr>
      <w:tr w:rsidR="00010BD2" w:rsidRPr="007B64CA" w14:paraId="5CB7512E" w14:textId="77777777">
        <w:trPr>
          <w:jc w:val="center"/>
        </w:trPr>
        <w:tc>
          <w:tcPr>
            <w:tcW w:w="2079" w:type="dxa"/>
          </w:tcPr>
          <w:p w14:paraId="5CB7512C" w14:textId="77777777" w:rsidR="00010BD2" w:rsidRPr="007B64CA" w:rsidRDefault="00B82DB6">
            <w:r w:rsidRPr="007B64CA">
              <w:t>User</w:t>
            </w:r>
          </w:p>
        </w:tc>
        <w:tc>
          <w:tcPr>
            <w:tcW w:w="7265" w:type="dxa"/>
          </w:tcPr>
          <w:p w14:paraId="5CB7512D" w14:textId="77777777" w:rsidR="00010BD2" w:rsidRPr="007B64CA" w:rsidRDefault="00B82DB6">
            <w:pPr>
              <w:jc w:val="both"/>
            </w:pPr>
            <w:r w:rsidRPr="007B64CA">
              <w:t>A user of an Implementation.</w:t>
            </w:r>
          </w:p>
        </w:tc>
      </w:tr>
      <w:tr w:rsidR="00010BD2" w:rsidRPr="007B64CA" w14:paraId="5CB75131" w14:textId="77777777">
        <w:trPr>
          <w:jc w:val="center"/>
        </w:trPr>
        <w:tc>
          <w:tcPr>
            <w:tcW w:w="2079" w:type="dxa"/>
          </w:tcPr>
          <w:p w14:paraId="5CB7512F" w14:textId="77777777" w:rsidR="00010BD2" w:rsidRPr="007B64CA" w:rsidRDefault="00B82DB6">
            <w:r w:rsidRPr="007B64CA">
              <w:t>User Agent</w:t>
            </w:r>
          </w:p>
        </w:tc>
        <w:tc>
          <w:tcPr>
            <w:tcW w:w="7265" w:type="dxa"/>
          </w:tcPr>
          <w:p w14:paraId="5CB75130" w14:textId="77777777" w:rsidR="00010BD2" w:rsidRPr="007B64CA" w:rsidRDefault="00B82DB6">
            <w:pPr>
              <w:jc w:val="both"/>
            </w:pPr>
            <w:r w:rsidRPr="007B64CA">
              <w:rPr>
                <w:color w:val="000000"/>
              </w:rPr>
              <w:t>The Component interfacing the user with an AIF through the Controller</w:t>
            </w:r>
          </w:p>
        </w:tc>
      </w:tr>
      <w:tr w:rsidR="00010BD2" w:rsidRPr="007B64CA" w14:paraId="5CB75134" w14:textId="77777777">
        <w:trPr>
          <w:jc w:val="center"/>
        </w:trPr>
        <w:tc>
          <w:tcPr>
            <w:tcW w:w="2079" w:type="dxa"/>
          </w:tcPr>
          <w:p w14:paraId="5CB75132" w14:textId="77777777" w:rsidR="00010BD2" w:rsidRPr="007B64CA" w:rsidRDefault="00B82DB6">
            <w:r w:rsidRPr="007B64CA">
              <w:t>Version</w:t>
            </w:r>
          </w:p>
        </w:tc>
        <w:tc>
          <w:tcPr>
            <w:tcW w:w="7265" w:type="dxa"/>
          </w:tcPr>
          <w:p w14:paraId="5CB75133" w14:textId="77777777" w:rsidR="00010BD2" w:rsidRPr="007B64CA" w:rsidRDefault="00B82DB6">
            <w:pPr>
              <w:jc w:val="both"/>
            </w:pPr>
            <w:r w:rsidRPr="007B64CA">
              <w:t>A revision or extension of a Standard or of one of its elements.</w:t>
            </w:r>
          </w:p>
        </w:tc>
      </w:tr>
      <w:tr w:rsidR="00010BD2" w:rsidRPr="007B64CA" w14:paraId="5CB75137" w14:textId="77777777">
        <w:trPr>
          <w:jc w:val="center"/>
        </w:trPr>
        <w:tc>
          <w:tcPr>
            <w:tcW w:w="2079" w:type="dxa"/>
          </w:tcPr>
          <w:p w14:paraId="5CB75135" w14:textId="77777777" w:rsidR="00010BD2" w:rsidRPr="007B64CA" w:rsidRDefault="00B82DB6">
            <w:r w:rsidRPr="007B64CA">
              <w:t>Zero Trust</w:t>
            </w:r>
          </w:p>
        </w:tc>
        <w:tc>
          <w:tcPr>
            <w:tcW w:w="7265" w:type="dxa"/>
          </w:tcPr>
          <w:p w14:paraId="5CB75136" w14:textId="77777777" w:rsidR="00010BD2" w:rsidRPr="007B64CA" w:rsidRDefault="00B82DB6">
            <w:pPr>
              <w:jc w:val="both"/>
            </w:pPr>
            <w:r w:rsidRPr="007B64CA">
              <w:t>A cybersecurity model primarily focused on data and service protection that assumes no implicit trust.</w:t>
            </w:r>
          </w:p>
        </w:tc>
      </w:tr>
    </w:tbl>
    <w:p w14:paraId="5CB75138" w14:textId="77777777" w:rsidR="00010BD2" w:rsidRPr="007B64CA" w:rsidRDefault="00010BD2"/>
    <w:p w14:paraId="5CB75139" w14:textId="77777777" w:rsidR="00010BD2" w:rsidRPr="007B64CA" w:rsidRDefault="00010BD2"/>
    <w:p w14:paraId="5CB7513A" w14:textId="77777777" w:rsidR="00010BD2" w:rsidRPr="007B64CA" w:rsidRDefault="00B82DB6">
      <w:pPr>
        <w:rPr>
          <w:rFonts w:cs="Arial"/>
          <w:b/>
          <w:bCs/>
          <w:kern w:val="2"/>
          <w:sz w:val="28"/>
          <w:szCs w:val="32"/>
        </w:rPr>
      </w:pPr>
      <w:r w:rsidRPr="007B64CA">
        <w:br w:type="page"/>
      </w:r>
    </w:p>
    <w:p w14:paraId="5CB7513B" w14:textId="77777777" w:rsidR="00010BD2" w:rsidRPr="007B64CA" w:rsidRDefault="00B82DB6">
      <w:pPr>
        <w:pStyle w:val="Titolo1"/>
        <w:numPr>
          <w:ilvl w:val="0"/>
          <w:numId w:val="0"/>
        </w:numPr>
        <w:ind w:left="432" w:hanging="432"/>
        <w:jc w:val="center"/>
      </w:pPr>
      <w:bookmarkStart w:id="39" w:name="_Toc82798347"/>
      <w:bookmarkStart w:id="40" w:name="_Toc80217731"/>
      <w:bookmarkStart w:id="41" w:name="_Toc109312761"/>
      <w:r w:rsidRPr="007B64CA">
        <w:lastRenderedPageBreak/>
        <w:t>Annex 2 - Notices and Disclaimers Concerning MPAI Standards (Informative)</w:t>
      </w:r>
      <w:bookmarkEnd w:id="39"/>
      <w:bookmarkEnd w:id="40"/>
      <w:bookmarkEnd w:id="41"/>
    </w:p>
    <w:p w14:paraId="5CB7513C" w14:textId="77777777" w:rsidR="00010BD2" w:rsidRPr="007B64CA" w:rsidRDefault="00010BD2">
      <w:pPr>
        <w:jc w:val="both"/>
      </w:pPr>
      <w:bookmarkStart w:id="42" w:name="_Hlk82786264"/>
      <w:bookmarkEnd w:id="42"/>
    </w:p>
    <w:p w14:paraId="5CB7513D" w14:textId="6DEA1429" w:rsidR="00010BD2" w:rsidRPr="007B64CA" w:rsidRDefault="00B82DB6">
      <w:pPr>
        <w:jc w:val="both"/>
      </w:pPr>
      <w:r w:rsidRPr="007B64CA">
        <w:t xml:space="preserve">The notices and legal disclaimers given below shall be borne in mind when </w:t>
      </w:r>
      <w:hyperlink r:id="rId17">
        <w:r w:rsidRPr="007B64CA">
          <w:rPr>
            <w:rStyle w:val="Collegamentoipertestuale"/>
          </w:rPr>
          <w:t>downl</w:t>
        </w:r>
        <w:r w:rsidRPr="007B64CA">
          <w:rPr>
            <w:rStyle w:val="Collegamentoipertestuale"/>
          </w:rPr>
          <w:t>o</w:t>
        </w:r>
        <w:r w:rsidRPr="007B64CA">
          <w:rPr>
            <w:rStyle w:val="Collegamentoipertestuale"/>
          </w:rPr>
          <w:t>a</w:t>
        </w:r>
        <w:r w:rsidRPr="007B64CA">
          <w:rPr>
            <w:rStyle w:val="Collegamentoipertestuale"/>
          </w:rPr>
          <w:t>ding</w:t>
        </w:r>
      </w:hyperlink>
      <w:r w:rsidRPr="007B64CA">
        <w:t xml:space="preserve"> and using approved MPAI Standards.</w:t>
      </w:r>
    </w:p>
    <w:p w14:paraId="5CB7513E" w14:textId="77777777" w:rsidR="00010BD2" w:rsidRPr="007B64CA" w:rsidRDefault="00010BD2">
      <w:pPr>
        <w:jc w:val="both"/>
      </w:pPr>
    </w:p>
    <w:p w14:paraId="5CB7513F" w14:textId="4814528B" w:rsidR="00010BD2" w:rsidRPr="007B64CA" w:rsidRDefault="00B82DB6">
      <w:pPr>
        <w:jc w:val="both"/>
      </w:pPr>
      <w:r w:rsidRPr="007B64CA">
        <w:t xml:space="preserve">In the following, “Standard” means the collection of four MPAI-approved and </w:t>
      </w:r>
      <w:hyperlink r:id="rId18">
        <w:r w:rsidRPr="007B64CA">
          <w:rPr>
            <w:rStyle w:val="Collegamentoipertestuale"/>
          </w:rPr>
          <w:t>published</w:t>
        </w:r>
      </w:hyperlink>
      <w:r w:rsidRPr="007B64CA">
        <w:t xml:space="preserve"> documents: “Technical Specification”, “Reference Software” and “Conformance Testing” and, where applicable, “Performance Testing”.</w:t>
      </w:r>
    </w:p>
    <w:p w14:paraId="5CB75140" w14:textId="77777777" w:rsidR="00010BD2" w:rsidRPr="007B64CA" w:rsidRDefault="00010BD2">
      <w:pPr>
        <w:jc w:val="both"/>
      </w:pPr>
    </w:p>
    <w:p w14:paraId="5CB75141" w14:textId="77777777" w:rsidR="00010BD2" w:rsidRPr="007B64CA" w:rsidRDefault="00B82DB6">
      <w:pPr>
        <w:jc w:val="both"/>
        <w:rPr>
          <w:u w:val="single"/>
        </w:rPr>
      </w:pPr>
      <w:r w:rsidRPr="007B64CA">
        <w:rPr>
          <w:u w:val="single"/>
        </w:rPr>
        <w:t>Life cycle of MPAI Standards</w:t>
      </w:r>
    </w:p>
    <w:p w14:paraId="5CB75142" w14:textId="3D54C528" w:rsidR="00010BD2" w:rsidRPr="007B64CA" w:rsidRDefault="00B82DB6">
      <w:pPr>
        <w:jc w:val="both"/>
      </w:pPr>
      <w:r w:rsidRPr="007B64CA">
        <w:t xml:space="preserve">MPAI Standards are developed in accordance with the </w:t>
      </w:r>
      <w:hyperlink r:id="rId19">
        <w:r w:rsidRPr="007B64CA">
          <w:rPr>
            <w:rStyle w:val="Collegamentoipertestuale"/>
          </w:rPr>
          <w:t>MPAI S</w:t>
        </w:r>
        <w:r w:rsidRPr="007B64CA">
          <w:rPr>
            <w:rStyle w:val="Collegamentoipertestuale"/>
          </w:rPr>
          <w:t>t</w:t>
        </w:r>
        <w:r w:rsidRPr="007B64CA">
          <w:rPr>
            <w:rStyle w:val="Collegamentoipertestuale"/>
          </w:rPr>
          <w:t>a</w:t>
        </w:r>
        <w:r w:rsidRPr="007B64CA">
          <w:rPr>
            <w:rStyle w:val="Collegamentoipertestuale"/>
          </w:rPr>
          <w:t>t</w:t>
        </w:r>
        <w:r w:rsidRPr="007B64CA">
          <w:rPr>
            <w:rStyle w:val="Collegamentoipertestuale"/>
          </w:rPr>
          <w:t>utes</w:t>
        </w:r>
      </w:hyperlink>
      <w:r w:rsidRPr="007B64CA">
        <w:t xml:space="preserve">. An MPAI Standard may only be developed when a Framework Licence has been adopted. MPAI Standards are developed by especially established MPAI Development Committees who operate </w:t>
      </w:r>
      <w:proofErr w:type="gramStart"/>
      <w:r w:rsidRPr="007B64CA">
        <w:t>on the basis of</w:t>
      </w:r>
      <w:proofErr w:type="gramEnd"/>
      <w:r w:rsidRPr="007B64CA">
        <w:t xml:space="preserve"> consensus, as specified in Annex 1 of the </w:t>
      </w:r>
      <w:hyperlink r:id="rId20">
        <w:r w:rsidRPr="007B64CA">
          <w:rPr>
            <w:rStyle w:val="Collegamentoipertestuale"/>
          </w:rPr>
          <w:t>MPAI</w:t>
        </w:r>
        <w:r w:rsidRPr="007B64CA">
          <w:rPr>
            <w:rStyle w:val="Collegamentoipertestuale"/>
          </w:rPr>
          <w:t xml:space="preserve"> </w:t>
        </w:r>
        <w:r w:rsidRPr="007B64CA">
          <w:rPr>
            <w:rStyle w:val="Collegamentoipertestuale"/>
          </w:rPr>
          <w:t>Sta</w:t>
        </w:r>
        <w:r w:rsidRPr="007B64CA">
          <w:rPr>
            <w:rStyle w:val="Collegamentoipertestuale"/>
          </w:rPr>
          <w:t>t</w:t>
        </w:r>
        <w:r w:rsidRPr="007B64CA">
          <w:rPr>
            <w:rStyle w:val="Collegamentoipertestuale"/>
          </w:rPr>
          <w:t>utes</w:t>
        </w:r>
      </w:hyperlink>
      <w:r w:rsidRPr="007B64CA">
        <w:t>. While the MPAI General Assembly and the Board of Directors administer the process of the said Annex 1, MPAI does not independently evaluate, test, or verify the accuracy of any of the information or the suitability of any of the technology choices made in its Standards.</w:t>
      </w:r>
    </w:p>
    <w:p w14:paraId="5CB75143" w14:textId="77777777" w:rsidR="00010BD2" w:rsidRPr="007B64CA" w:rsidRDefault="00010BD2">
      <w:pPr>
        <w:jc w:val="both"/>
      </w:pPr>
    </w:p>
    <w:p w14:paraId="5CB75144" w14:textId="781C57D5" w:rsidR="00010BD2" w:rsidRPr="007B64CA" w:rsidRDefault="00B82DB6">
      <w:pPr>
        <w:jc w:val="both"/>
      </w:pPr>
      <w:r w:rsidRPr="007B64CA">
        <w:t xml:space="preserve">MPAI Standards may be modified at any time by corrigenda or new editions. A new edition, however, may not necessarily replace an existing MPAI standard. Visit the </w:t>
      </w:r>
      <w:hyperlink r:id="rId21">
        <w:r w:rsidRPr="007B64CA">
          <w:rPr>
            <w:rStyle w:val="Collegamentoipertestuale"/>
          </w:rPr>
          <w:t xml:space="preserve">web </w:t>
        </w:r>
        <w:r w:rsidRPr="007B64CA">
          <w:rPr>
            <w:rStyle w:val="Collegamentoipertestuale"/>
          </w:rPr>
          <w:t>p</w:t>
        </w:r>
        <w:r w:rsidRPr="007B64CA">
          <w:rPr>
            <w:rStyle w:val="Collegamentoipertestuale"/>
          </w:rPr>
          <w:t>age</w:t>
        </w:r>
      </w:hyperlink>
      <w:r w:rsidRPr="007B64CA">
        <w:t xml:space="preserve"> to determine the status of any given published MPAI Standard.</w:t>
      </w:r>
    </w:p>
    <w:p w14:paraId="5CB75145" w14:textId="77777777" w:rsidR="00010BD2" w:rsidRPr="007B64CA" w:rsidRDefault="00010BD2">
      <w:pPr>
        <w:jc w:val="both"/>
      </w:pPr>
    </w:p>
    <w:p w14:paraId="5CB75146" w14:textId="72629171" w:rsidR="00010BD2" w:rsidRPr="007B64CA" w:rsidRDefault="00B82DB6">
      <w:pPr>
        <w:jc w:val="both"/>
      </w:pPr>
      <w:r w:rsidRPr="007B64CA">
        <w:t xml:space="preserve">Comments on MPAI Standards are welcome from any interested parties, whether MPAI members or not. Comments shall mandatorily include the name and the version of the MPAI Standard and, if applicable, the specific page or line the comment applies to. Comments should be sent to the </w:t>
      </w:r>
      <w:hyperlink r:id="rId22">
        <w:r w:rsidRPr="007B64CA">
          <w:rPr>
            <w:rStyle w:val="Collegamentoipertestuale"/>
          </w:rPr>
          <w:t>MPAI Secret</w:t>
        </w:r>
        <w:r w:rsidRPr="007B64CA">
          <w:rPr>
            <w:rStyle w:val="Collegamentoipertestuale"/>
          </w:rPr>
          <w:t>a</w:t>
        </w:r>
        <w:r w:rsidRPr="007B64CA">
          <w:rPr>
            <w:rStyle w:val="Collegamentoipertestuale"/>
          </w:rPr>
          <w:t>riat</w:t>
        </w:r>
      </w:hyperlink>
      <w:r w:rsidRPr="007B64CA">
        <w:t>. Comments will be reviewed by the appropriate committee for their technical relevance. However, MPAI does not provide interpretation, consulting information, or advice on MPAI Standards. Interested parties are invited to join MPAI so that they can attend the relevant Development Committees.</w:t>
      </w:r>
    </w:p>
    <w:p w14:paraId="5CB75147" w14:textId="77777777" w:rsidR="00010BD2" w:rsidRPr="007B64CA" w:rsidRDefault="00010BD2">
      <w:pPr>
        <w:jc w:val="both"/>
      </w:pPr>
    </w:p>
    <w:p w14:paraId="5CB75148" w14:textId="77777777" w:rsidR="00010BD2" w:rsidRPr="007B64CA" w:rsidRDefault="00B82DB6">
      <w:pPr>
        <w:jc w:val="both"/>
        <w:rPr>
          <w:u w:val="single"/>
        </w:rPr>
      </w:pPr>
      <w:r w:rsidRPr="007B64CA">
        <w:rPr>
          <w:u w:val="single"/>
        </w:rPr>
        <w:t>Coverage and Applicability of MPAI Standards</w:t>
      </w:r>
    </w:p>
    <w:p w14:paraId="5CB75149" w14:textId="77777777" w:rsidR="00010BD2" w:rsidRPr="007B64CA" w:rsidRDefault="00B82DB6">
      <w:pPr>
        <w:jc w:val="both"/>
      </w:pPr>
      <w:r w:rsidRPr="007B64CA">
        <w:t>MPAI makes no warranties or representations of any kind concerning its Standards, and expressly disclaims all warranties, expressed or implied, concerning any of its Standards, including but not limited to the warranties of merchantability, fitness for a particular purpose, non-infringement etc. MPAI Standards are supplied “AS IS”.</w:t>
      </w:r>
    </w:p>
    <w:p w14:paraId="5CB7514A" w14:textId="77777777" w:rsidR="00010BD2" w:rsidRPr="007B64CA" w:rsidRDefault="00010BD2">
      <w:pPr>
        <w:jc w:val="both"/>
      </w:pPr>
    </w:p>
    <w:p w14:paraId="5CB7514B" w14:textId="77777777" w:rsidR="00010BD2" w:rsidRPr="007B64CA" w:rsidRDefault="00B82DB6">
      <w:pPr>
        <w:jc w:val="both"/>
      </w:pPr>
      <w:r w:rsidRPr="007B64CA">
        <w:t>The existence of an MPAI Standard does not imply that there are no other ways to produce and distribute products and services in the scope of the Standard. Technical progress may render the technologies included in the MPAI Standard obsolete by the time the Standard is used, especially in a field as dynamic as AI. Therefore, those looking for standards in the Data Compression by Artificial Intelligence area should carefully assess the suitability of MPAI Standards for their needs.</w:t>
      </w:r>
    </w:p>
    <w:p w14:paraId="5CB7514C" w14:textId="77777777" w:rsidR="00010BD2" w:rsidRPr="007B64CA" w:rsidRDefault="00010BD2">
      <w:pPr>
        <w:jc w:val="both"/>
      </w:pPr>
    </w:p>
    <w:p w14:paraId="5CB7514D" w14:textId="77777777" w:rsidR="00010BD2" w:rsidRPr="007B64CA" w:rsidRDefault="00B82DB6">
      <w:pPr>
        <w:jc w:val="both"/>
      </w:pPr>
      <w:r w:rsidRPr="007B64CA">
        <w:t xml:space="preserve">IN NO EVENT SHALL MPAI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w:t>
      </w:r>
      <w:r w:rsidRPr="007B64CA">
        <w:lastRenderedPageBreak/>
        <w:t>ADVISED OF THE POSSIBILITY OF SUCH DAMAGE AND REGARDLESS OF WHETHER SUCH DAMAGE WAS FORESEEABLE.</w:t>
      </w:r>
    </w:p>
    <w:p w14:paraId="5CB7514E" w14:textId="77777777" w:rsidR="00010BD2" w:rsidRPr="007B64CA" w:rsidRDefault="00010BD2">
      <w:pPr>
        <w:jc w:val="both"/>
      </w:pPr>
    </w:p>
    <w:p w14:paraId="5CB7514F" w14:textId="77777777" w:rsidR="00010BD2" w:rsidRPr="007B64CA" w:rsidRDefault="00B82DB6">
      <w:pPr>
        <w:jc w:val="both"/>
      </w:pPr>
      <w:r w:rsidRPr="007B64CA">
        <w:t>MPAI alerts users that practicing its Standards may infringe patents and other rights of third parties. Submitters of technologies to this standard have agreed to licence their Intellectual Property according to their respective Framework Licences.</w:t>
      </w:r>
    </w:p>
    <w:p w14:paraId="5CB75150" w14:textId="77777777" w:rsidR="00010BD2" w:rsidRPr="007B64CA" w:rsidRDefault="00010BD2">
      <w:pPr>
        <w:jc w:val="both"/>
      </w:pPr>
    </w:p>
    <w:p w14:paraId="5CB75151" w14:textId="252B7535" w:rsidR="00010BD2" w:rsidRPr="007B64CA" w:rsidRDefault="00B82DB6">
      <w:pPr>
        <w:jc w:val="both"/>
      </w:pPr>
      <w:r w:rsidRPr="007B64CA">
        <w:t xml:space="preserve">Users of MPAI Standards should consider all applicable laws and regulations when using an MPAI Standard. The validity of Conformance Testing is strictly technical and refers to the correct implementation of the MPAI Standard. Moreover, positive Performance Assessment of an implementation applies exclusively in the context of the </w:t>
      </w:r>
      <w:hyperlink r:id="rId23" w:history="1">
        <w:r w:rsidRPr="00D65E6A">
          <w:rPr>
            <w:rStyle w:val="Collegamentoipertestuale"/>
          </w:rPr>
          <w:t>MPAI Governance</w:t>
        </w:r>
      </w:hyperlink>
      <w:r w:rsidRPr="007B64CA">
        <w:t xml:space="preserve"> and does not imply compliance with any regulatory requirements in the context of any jurisdiction. Therefore, it is the responsibility of the MPAI Standard implementer to observe or refer to the applicable regulatory requirements. By publishing an MPAI Standard, MPAI does not intend to promote actions that are not in compliance with applicable laws, and the Standard shall not be construed as doing so. In particular, users should evaluate MPAI Standards from the viewpoint of data privacy and data ownership in the context of their jurisdictions.</w:t>
      </w:r>
    </w:p>
    <w:p w14:paraId="5CB75152" w14:textId="77777777" w:rsidR="00010BD2" w:rsidRPr="007B64CA" w:rsidRDefault="00010BD2">
      <w:pPr>
        <w:jc w:val="both"/>
      </w:pPr>
    </w:p>
    <w:p w14:paraId="5CB75153" w14:textId="77777777" w:rsidR="00010BD2" w:rsidRPr="007B64CA" w:rsidRDefault="00B82DB6">
      <w:pPr>
        <w:jc w:val="both"/>
      </w:pPr>
      <w:r w:rsidRPr="007B64CA">
        <w:t>Implementers and users of MPAI Standards documents are responsible for determining and complying with all appropriate safety, security, environmental and health and all applicable laws and regulations.</w:t>
      </w:r>
    </w:p>
    <w:p w14:paraId="5CB75154" w14:textId="77777777" w:rsidR="00010BD2" w:rsidRPr="007B64CA" w:rsidRDefault="00010BD2">
      <w:pPr>
        <w:jc w:val="both"/>
      </w:pPr>
    </w:p>
    <w:p w14:paraId="5CB75155" w14:textId="77777777" w:rsidR="00010BD2" w:rsidRPr="007B64CA" w:rsidRDefault="00B82DB6">
      <w:pPr>
        <w:jc w:val="both"/>
        <w:rPr>
          <w:u w:val="single"/>
        </w:rPr>
      </w:pPr>
      <w:r w:rsidRPr="007B64CA">
        <w:rPr>
          <w:u w:val="single"/>
        </w:rPr>
        <w:t>Copyright</w:t>
      </w:r>
    </w:p>
    <w:p w14:paraId="5CB75156" w14:textId="2A993316" w:rsidR="00010BD2" w:rsidRPr="007B64CA" w:rsidRDefault="00B82DB6">
      <w:pPr>
        <w:jc w:val="both"/>
      </w:pPr>
      <w:r w:rsidRPr="007B64CA">
        <w:t xml:space="preserve">MPAI draft and approved standards, whether they are in the form of documents or as web pages or otherwise, are copyrighted by MPAI under Swiss and international copyright laws. MPAI Standards are made available and may be used for a wide variety of public and private uses, e.g., implementation, use and reference, in laws and regulations, and standardisation. By making these documents available for these and other uses, however, MPAI does not waive any rights in copyright to its Standards. For inquiries regarding the copyright of MPAI standards, please contact the </w:t>
      </w:r>
      <w:hyperlink r:id="rId24">
        <w:r w:rsidRPr="007B64CA">
          <w:rPr>
            <w:rStyle w:val="Collegamentoipertestuale"/>
          </w:rPr>
          <w:t>MPAI Secretariat</w:t>
        </w:r>
      </w:hyperlink>
      <w:r w:rsidRPr="007B64CA">
        <w:t>.</w:t>
      </w:r>
    </w:p>
    <w:p w14:paraId="5CB75157" w14:textId="77777777" w:rsidR="00010BD2" w:rsidRPr="007B64CA" w:rsidRDefault="00010BD2">
      <w:pPr>
        <w:jc w:val="both"/>
      </w:pPr>
    </w:p>
    <w:p w14:paraId="5CB75158" w14:textId="524991C8" w:rsidR="00010BD2" w:rsidRPr="007B64CA" w:rsidRDefault="00B82DB6">
      <w:pPr>
        <w:jc w:val="both"/>
      </w:pPr>
      <w:r w:rsidRPr="007B64CA">
        <w:t xml:space="preserve">The Reference Software of an MPAI Standard is released with the </w:t>
      </w:r>
      <w:hyperlink r:id="rId25">
        <w:r w:rsidRPr="007B64CA">
          <w:rPr>
            <w:rStyle w:val="Collegamentoipertestuale"/>
          </w:rPr>
          <w:t>MPAI Modified B</w:t>
        </w:r>
        <w:r w:rsidRPr="007B64CA">
          <w:rPr>
            <w:rStyle w:val="Collegamentoipertestuale"/>
          </w:rPr>
          <w:t>e</w:t>
        </w:r>
        <w:r w:rsidRPr="007B64CA">
          <w:rPr>
            <w:rStyle w:val="Collegamentoipertestuale"/>
          </w:rPr>
          <w:t>rke</w:t>
        </w:r>
        <w:r w:rsidRPr="007B64CA">
          <w:rPr>
            <w:rStyle w:val="Collegamentoipertestuale"/>
          </w:rPr>
          <w:t>l</w:t>
        </w:r>
        <w:r w:rsidRPr="007B64CA">
          <w:rPr>
            <w:rStyle w:val="Collegamentoipertestuale"/>
          </w:rPr>
          <w:t>ey Software Distribution licence</w:t>
        </w:r>
      </w:hyperlink>
      <w:r w:rsidRPr="007B64CA">
        <w:t>. However, implementers should be aware that the Reference Software of an MPAI Standard may reference some third party software that may have a different licence.</w:t>
      </w:r>
    </w:p>
    <w:p w14:paraId="5CB75159" w14:textId="77777777" w:rsidR="00010BD2" w:rsidRPr="007B64CA" w:rsidRDefault="00B82DB6">
      <w:pPr>
        <w:rPr>
          <w:rFonts w:cs="Arial"/>
          <w:b/>
          <w:bCs/>
          <w:kern w:val="2"/>
          <w:sz w:val="28"/>
          <w:szCs w:val="32"/>
        </w:rPr>
      </w:pPr>
      <w:r w:rsidRPr="007B64CA">
        <w:br w:type="page"/>
      </w:r>
    </w:p>
    <w:p w14:paraId="5CB7515A" w14:textId="77777777" w:rsidR="00010BD2" w:rsidRPr="007B64CA" w:rsidRDefault="00B82DB6">
      <w:pPr>
        <w:pStyle w:val="Titolo1"/>
        <w:numPr>
          <w:ilvl w:val="0"/>
          <w:numId w:val="0"/>
        </w:numPr>
        <w:ind w:left="432"/>
        <w:jc w:val="center"/>
      </w:pPr>
      <w:bookmarkStart w:id="43" w:name="_Toc82798348"/>
      <w:bookmarkStart w:id="44" w:name="_Toc80217732"/>
      <w:bookmarkStart w:id="45" w:name="_Toc109312762"/>
      <w:r w:rsidRPr="007B64CA">
        <w:lastRenderedPageBreak/>
        <w:t>Annex 3 – The Governance of the MPAI Ecosystem (Informative)</w:t>
      </w:r>
      <w:bookmarkEnd w:id="43"/>
      <w:bookmarkEnd w:id="44"/>
      <w:bookmarkEnd w:id="45"/>
    </w:p>
    <w:p w14:paraId="5CB7515B" w14:textId="77777777" w:rsidR="00010BD2" w:rsidRPr="007B64CA" w:rsidRDefault="00010BD2">
      <w:pPr>
        <w:jc w:val="both"/>
        <w:rPr>
          <w:b/>
          <w:bCs/>
        </w:rPr>
      </w:pPr>
      <w:bookmarkStart w:id="46" w:name="_Toc80217733"/>
      <w:bookmarkStart w:id="47" w:name="_Toc78664423"/>
      <w:bookmarkEnd w:id="46"/>
      <w:bookmarkEnd w:id="47"/>
    </w:p>
    <w:p w14:paraId="5CB7515C" w14:textId="77777777" w:rsidR="00010BD2" w:rsidRPr="007B64CA" w:rsidRDefault="00B82DB6">
      <w:pPr>
        <w:jc w:val="both"/>
        <w:rPr>
          <w:b/>
          <w:bCs/>
        </w:rPr>
      </w:pPr>
      <w:r w:rsidRPr="007B64CA">
        <w:rPr>
          <w:b/>
          <w:bCs/>
        </w:rPr>
        <w:t>Level 1 Interoperability</w:t>
      </w:r>
    </w:p>
    <w:p w14:paraId="5CB7515D" w14:textId="210D9A24" w:rsidR="00010BD2" w:rsidRPr="007B64CA" w:rsidRDefault="00B82DB6">
      <w:pPr>
        <w:jc w:val="both"/>
      </w:pPr>
      <w:r w:rsidRPr="007B64CA">
        <w:t xml:space="preserve">With reference to </w:t>
      </w:r>
      <w:r w:rsidRPr="007B64CA">
        <w:fldChar w:fldCharType="begin"/>
      </w:r>
      <w:r w:rsidRPr="007B64CA">
        <w:instrText>REF _Ref83385730 \h</w:instrText>
      </w:r>
      <w:r w:rsidRPr="007B64CA">
        <w:fldChar w:fldCharType="separate"/>
      </w:r>
      <w:r w:rsidR="004F3616" w:rsidRPr="007B64CA">
        <w:rPr>
          <w:i/>
        </w:rPr>
        <w:t xml:space="preserve">Figure </w:t>
      </w:r>
      <w:r w:rsidR="004F3616">
        <w:rPr>
          <w:i/>
          <w:noProof/>
        </w:rPr>
        <w:t>1</w:t>
      </w:r>
      <w:r w:rsidRPr="007B64CA">
        <w:fldChar w:fldCharType="end"/>
      </w:r>
      <w:r w:rsidRPr="007B64CA">
        <w:t>, MPAI issues and maintains a standard – called MPAI-AIF – whose components are:</w:t>
      </w:r>
    </w:p>
    <w:p w14:paraId="5CB7515E" w14:textId="77777777" w:rsidR="00010BD2" w:rsidRPr="007B64CA" w:rsidRDefault="00B82DB6">
      <w:pPr>
        <w:pStyle w:val="Paragrafoelenco"/>
        <w:numPr>
          <w:ilvl w:val="0"/>
          <w:numId w:val="2"/>
        </w:numPr>
        <w:jc w:val="both"/>
      </w:pPr>
      <w:r w:rsidRPr="007B64CA">
        <w:t>An environment called AI Framework (AIF) running AI Workflows (AIW) composed of inter</w:t>
      </w:r>
      <w:r w:rsidRPr="007B64CA">
        <w:softHyphen/>
        <w:t>connected AI Modules (AIM) exposing standard interfaces.</w:t>
      </w:r>
    </w:p>
    <w:p w14:paraId="5CB7515F" w14:textId="77777777" w:rsidR="00010BD2" w:rsidRPr="007B64CA" w:rsidRDefault="00B82DB6">
      <w:pPr>
        <w:pStyle w:val="Paragrafoelenco"/>
        <w:numPr>
          <w:ilvl w:val="0"/>
          <w:numId w:val="2"/>
        </w:numPr>
        <w:jc w:val="both"/>
      </w:pPr>
      <w:r w:rsidRPr="007B64CA">
        <w:t>A distribution system of AIW and AIM Implementation called MPAI Store from which an AIF Implementation can download AIWs and AIMs.</w:t>
      </w:r>
    </w:p>
    <w:p w14:paraId="335C94AC" w14:textId="77777777" w:rsidR="00EB488E" w:rsidRPr="007B64CA" w:rsidRDefault="00EB488E" w:rsidP="00EB488E">
      <w:pPr>
        <w:jc w:val="both"/>
      </w:pPr>
      <w:r w:rsidRPr="007B64CA">
        <w:t>A Level 1 Implementation shall be an Implementation of the MPAI-AIF Technical Specification executing AIWs composed of AIMs able to call the MPAI-AIF APIs.</w:t>
      </w:r>
    </w:p>
    <w:p w14:paraId="5CB75160" w14:textId="77777777" w:rsidR="00010BD2" w:rsidRPr="007B64CA" w:rsidRDefault="00010BD2">
      <w:pPr>
        <w:jc w:val="both"/>
        <w:rPr>
          <w:highlight w:val="yellow"/>
        </w:rPr>
      </w:pPr>
    </w:p>
    <w:tbl>
      <w:tblPr>
        <w:tblStyle w:val="Grigliatabella"/>
        <w:tblW w:w="9355" w:type="dxa"/>
        <w:tblLayout w:type="fixed"/>
        <w:tblLook w:val="04A0" w:firstRow="1" w:lastRow="0" w:firstColumn="1" w:lastColumn="0" w:noHBand="0" w:noVBand="1"/>
      </w:tblPr>
      <w:tblGrid>
        <w:gridCol w:w="1700"/>
        <w:gridCol w:w="7655"/>
      </w:tblGrid>
      <w:tr w:rsidR="00010BD2" w:rsidRPr="007B64CA" w14:paraId="5CB75165" w14:textId="77777777">
        <w:tc>
          <w:tcPr>
            <w:tcW w:w="1700" w:type="dxa"/>
            <w:tcBorders>
              <w:top w:val="nil"/>
              <w:left w:val="nil"/>
              <w:bottom w:val="nil"/>
              <w:right w:val="nil"/>
            </w:tcBorders>
          </w:tcPr>
          <w:p w14:paraId="5CB75161" w14:textId="77777777" w:rsidR="00010BD2" w:rsidRPr="007B64CA" w:rsidRDefault="00B82DB6">
            <w:pPr>
              <w:jc w:val="both"/>
            </w:pPr>
            <w:r w:rsidRPr="007B64CA">
              <w:t>Implementers’ benefits</w:t>
            </w:r>
          </w:p>
        </w:tc>
        <w:tc>
          <w:tcPr>
            <w:tcW w:w="7654" w:type="dxa"/>
            <w:tcBorders>
              <w:top w:val="nil"/>
              <w:left w:val="nil"/>
              <w:bottom w:val="nil"/>
              <w:right w:val="nil"/>
            </w:tcBorders>
          </w:tcPr>
          <w:p w14:paraId="5CB75162" w14:textId="77777777" w:rsidR="00010BD2" w:rsidRPr="007B64CA" w:rsidRDefault="00B82DB6">
            <w:pPr>
              <w:jc w:val="both"/>
            </w:pPr>
            <w:r w:rsidRPr="007B64CA">
              <w:t>Upload to the MPAI Store and have globally distributed Implementations of</w:t>
            </w:r>
          </w:p>
          <w:p w14:paraId="5CB75163" w14:textId="77777777" w:rsidR="00010BD2" w:rsidRPr="007B64CA" w:rsidRDefault="00B82DB6">
            <w:pPr>
              <w:pStyle w:val="Paragrafoelenco"/>
              <w:numPr>
                <w:ilvl w:val="0"/>
                <w:numId w:val="7"/>
              </w:numPr>
              <w:jc w:val="both"/>
            </w:pPr>
            <w:r w:rsidRPr="007B64CA">
              <w:t>AIFs conforming to MPAI-AIF.</w:t>
            </w:r>
          </w:p>
          <w:p w14:paraId="5CB75164" w14:textId="77777777" w:rsidR="00010BD2" w:rsidRPr="007B64CA" w:rsidRDefault="00B82DB6">
            <w:pPr>
              <w:pStyle w:val="Paragrafoelenco"/>
              <w:numPr>
                <w:ilvl w:val="0"/>
                <w:numId w:val="7"/>
              </w:numPr>
              <w:jc w:val="both"/>
            </w:pPr>
            <w:r w:rsidRPr="007B64CA">
              <w:t>AIWs and AIMs performing prop</w:t>
            </w:r>
            <w:r w:rsidRPr="007B64CA">
              <w:softHyphen/>
              <w:t xml:space="preserve">rietary functions executable in AIF. </w:t>
            </w:r>
          </w:p>
        </w:tc>
      </w:tr>
      <w:tr w:rsidR="00010BD2" w:rsidRPr="007B64CA" w14:paraId="5CB75168" w14:textId="77777777">
        <w:tc>
          <w:tcPr>
            <w:tcW w:w="1700" w:type="dxa"/>
            <w:tcBorders>
              <w:top w:val="nil"/>
              <w:left w:val="nil"/>
              <w:bottom w:val="nil"/>
              <w:right w:val="nil"/>
            </w:tcBorders>
          </w:tcPr>
          <w:p w14:paraId="5CB75166" w14:textId="77777777" w:rsidR="00010BD2" w:rsidRPr="007B64CA" w:rsidRDefault="00B82DB6">
            <w:pPr>
              <w:jc w:val="both"/>
            </w:pPr>
            <w:r w:rsidRPr="007B64CA">
              <w:t>Users’ benefits</w:t>
            </w:r>
          </w:p>
        </w:tc>
        <w:tc>
          <w:tcPr>
            <w:tcW w:w="7654" w:type="dxa"/>
            <w:tcBorders>
              <w:top w:val="nil"/>
              <w:left w:val="nil"/>
              <w:bottom w:val="nil"/>
              <w:right w:val="nil"/>
            </w:tcBorders>
          </w:tcPr>
          <w:p w14:paraId="5CB75167" w14:textId="77777777" w:rsidR="00010BD2" w:rsidRPr="007B64CA" w:rsidRDefault="00B82DB6">
            <w:pPr>
              <w:jc w:val="both"/>
            </w:pPr>
            <w:r w:rsidRPr="007B64CA">
              <w:t>Rely on Implementations that have been tested for security.</w:t>
            </w:r>
          </w:p>
        </w:tc>
      </w:tr>
      <w:tr w:rsidR="00010BD2" w:rsidRPr="007B64CA" w14:paraId="5CB7516D" w14:textId="77777777">
        <w:tc>
          <w:tcPr>
            <w:tcW w:w="1700" w:type="dxa"/>
            <w:tcBorders>
              <w:top w:val="nil"/>
              <w:left w:val="nil"/>
              <w:bottom w:val="nil"/>
              <w:right w:val="nil"/>
            </w:tcBorders>
          </w:tcPr>
          <w:p w14:paraId="5CB75169" w14:textId="77777777" w:rsidR="00010BD2" w:rsidRPr="007B64CA" w:rsidRDefault="00B82DB6">
            <w:pPr>
              <w:jc w:val="both"/>
            </w:pPr>
            <w:r w:rsidRPr="007B64CA">
              <w:t>MPAI Store’s role</w:t>
            </w:r>
          </w:p>
        </w:tc>
        <w:tc>
          <w:tcPr>
            <w:tcW w:w="7654" w:type="dxa"/>
            <w:tcBorders>
              <w:top w:val="nil"/>
              <w:left w:val="nil"/>
              <w:bottom w:val="nil"/>
              <w:right w:val="nil"/>
            </w:tcBorders>
          </w:tcPr>
          <w:p w14:paraId="5CB7516A" w14:textId="77777777" w:rsidR="00010BD2" w:rsidRPr="007B64CA" w:rsidRDefault="00B82DB6">
            <w:pPr>
              <w:pStyle w:val="Paragrafoelenco"/>
              <w:numPr>
                <w:ilvl w:val="0"/>
                <w:numId w:val="7"/>
              </w:numPr>
              <w:jc w:val="both"/>
            </w:pPr>
            <w:r w:rsidRPr="007B64CA">
              <w:t>Tests the Conformance of Implementations to MPAI-AIF.</w:t>
            </w:r>
          </w:p>
          <w:p w14:paraId="5CB7516B" w14:textId="77777777" w:rsidR="00010BD2" w:rsidRPr="007B64CA" w:rsidRDefault="00B82DB6">
            <w:pPr>
              <w:pStyle w:val="Paragrafoelenco"/>
              <w:numPr>
                <w:ilvl w:val="0"/>
                <w:numId w:val="7"/>
              </w:numPr>
              <w:jc w:val="both"/>
            </w:pPr>
            <w:r w:rsidRPr="007B64CA">
              <w:t>Verifies Implementations’ security, e.g., absence of malware.</w:t>
            </w:r>
          </w:p>
          <w:p w14:paraId="5CB7516C" w14:textId="77777777" w:rsidR="00010BD2" w:rsidRPr="007B64CA" w:rsidRDefault="00B82DB6">
            <w:pPr>
              <w:pStyle w:val="Paragrafoelenco"/>
              <w:numPr>
                <w:ilvl w:val="0"/>
                <w:numId w:val="7"/>
              </w:numPr>
              <w:jc w:val="both"/>
            </w:pPr>
            <w:r w:rsidRPr="007B64CA">
              <w:t>Indicates unambiguously that Implementations are Level 1.</w:t>
            </w:r>
          </w:p>
        </w:tc>
      </w:tr>
    </w:tbl>
    <w:p w14:paraId="5CB7516E" w14:textId="77777777" w:rsidR="00010BD2" w:rsidRPr="007B64CA" w:rsidRDefault="00010BD2">
      <w:pPr>
        <w:jc w:val="both"/>
      </w:pPr>
      <w:bookmarkStart w:id="48" w:name="_Toc80217734"/>
      <w:bookmarkEnd w:id="48"/>
    </w:p>
    <w:p w14:paraId="5CB7516F" w14:textId="77777777" w:rsidR="00010BD2" w:rsidRPr="007B64CA" w:rsidRDefault="00B82DB6">
      <w:pPr>
        <w:jc w:val="both"/>
        <w:rPr>
          <w:b/>
          <w:bCs/>
        </w:rPr>
      </w:pPr>
      <w:r w:rsidRPr="007B64CA">
        <w:rPr>
          <w:b/>
          <w:bCs/>
        </w:rPr>
        <w:t>Level 2 Interoperability</w:t>
      </w:r>
    </w:p>
    <w:p w14:paraId="5CB75170" w14:textId="4761142D" w:rsidR="00010BD2" w:rsidRPr="007B64CA" w:rsidRDefault="00B82DB6">
      <w:pPr>
        <w:jc w:val="both"/>
      </w:pPr>
      <w:r w:rsidRPr="007B64CA">
        <w:t xml:space="preserve">In a Level 2 Implementation, the AIW must be an Implementation of an MPAI Use </w:t>
      </w:r>
      <w:proofErr w:type="gramStart"/>
      <w:r w:rsidRPr="007B64CA">
        <w:t>Case</w:t>
      </w:r>
      <w:proofErr w:type="gramEnd"/>
      <w:r w:rsidRPr="007B64CA">
        <w:t xml:space="preserve"> and the AIMs must conform with an MPAI Applicati</w:t>
      </w:r>
      <w:r w:rsidRPr="007B64CA">
        <w:softHyphen/>
        <w:t xml:space="preserve">on Standard. </w:t>
      </w:r>
    </w:p>
    <w:p w14:paraId="5CB75171" w14:textId="77777777" w:rsidR="00010BD2" w:rsidRPr="007B64CA" w:rsidRDefault="00010BD2">
      <w:pPr>
        <w:jc w:val="both"/>
      </w:pPr>
    </w:p>
    <w:tbl>
      <w:tblPr>
        <w:tblStyle w:val="Grigliatabella"/>
        <w:tblW w:w="9355" w:type="dxa"/>
        <w:tblLayout w:type="fixed"/>
        <w:tblLook w:val="04A0" w:firstRow="1" w:lastRow="0" w:firstColumn="1" w:lastColumn="0" w:noHBand="0" w:noVBand="1"/>
      </w:tblPr>
      <w:tblGrid>
        <w:gridCol w:w="1615"/>
        <w:gridCol w:w="7740"/>
      </w:tblGrid>
      <w:tr w:rsidR="00010BD2" w:rsidRPr="007B64CA" w14:paraId="5CB75176" w14:textId="77777777">
        <w:tc>
          <w:tcPr>
            <w:tcW w:w="1615" w:type="dxa"/>
            <w:tcBorders>
              <w:top w:val="nil"/>
              <w:left w:val="nil"/>
              <w:bottom w:val="nil"/>
              <w:right w:val="nil"/>
            </w:tcBorders>
          </w:tcPr>
          <w:p w14:paraId="5CB75172" w14:textId="77777777" w:rsidR="00010BD2" w:rsidRPr="007B64CA" w:rsidRDefault="00B82DB6">
            <w:pPr>
              <w:jc w:val="both"/>
            </w:pPr>
            <w:r w:rsidRPr="007B64CA">
              <w:t>Implementers’ benefits</w:t>
            </w:r>
          </w:p>
        </w:tc>
        <w:tc>
          <w:tcPr>
            <w:tcW w:w="7739" w:type="dxa"/>
            <w:tcBorders>
              <w:top w:val="nil"/>
              <w:left w:val="nil"/>
              <w:bottom w:val="nil"/>
              <w:right w:val="nil"/>
            </w:tcBorders>
          </w:tcPr>
          <w:p w14:paraId="5CB75173" w14:textId="77777777" w:rsidR="00010BD2" w:rsidRPr="007B64CA" w:rsidRDefault="00B82DB6">
            <w:pPr>
              <w:jc w:val="both"/>
            </w:pPr>
            <w:r w:rsidRPr="007B64CA">
              <w:t>Upload to the MPAI Store and have globally distributed Implementations of</w:t>
            </w:r>
          </w:p>
          <w:p w14:paraId="5CB75174" w14:textId="77777777" w:rsidR="00010BD2" w:rsidRPr="007B64CA" w:rsidRDefault="00B82DB6">
            <w:pPr>
              <w:pStyle w:val="Paragrafoelenco"/>
              <w:numPr>
                <w:ilvl w:val="0"/>
                <w:numId w:val="7"/>
              </w:numPr>
              <w:jc w:val="both"/>
            </w:pPr>
            <w:r w:rsidRPr="007B64CA">
              <w:t>AIFs conforming to MPAI-AIF.</w:t>
            </w:r>
          </w:p>
          <w:p w14:paraId="5CB75175" w14:textId="77777777" w:rsidR="00010BD2" w:rsidRPr="007B64CA" w:rsidRDefault="00B82DB6">
            <w:pPr>
              <w:pStyle w:val="Paragrafoelenco"/>
              <w:numPr>
                <w:ilvl w:val="0"/>
                <w:numId w:val="7"/>
              </w:numPr>
              <w:jc w:val="both"/>
            </w:pPr>
            <w:r w:rsidRPr="007B64CA">
              <w:t>AIWs and AIMs conforming to MPAI Application Standards.</w:t>
            </w:r>
          </w:p>
        </w:tc>
      </w:tr>
      <w:tr w:rsidR="00010BD2" w:rsidRPr="007B64CA" w14:paraId="5CB7517A" w14:textId="77777777">
        <w:tc>
          <w:tcPr>
            <w:tcW w:w="1615" w:type="dxa"/>
            <w:tcBorders>
              <w:top w:val="nil"/>
              <w:left w:val="nil"/>
              <w:bottom w:val="nil"/>
              <w:right w:val="nil"/>
            </w:tcBorders>
          </w:tcPr>
          <w:p w14:paraId="5CB75177" w14:textId="77777777" w:rsidR="00010BD2" w:rsidRPr="007B64CA" w:rsidRDefault="00B82DB6">
            <w:pPr>
              <w:jc w:val="both"/>
            </w:pPr>
            <w:r w:rsidRPr="007B64CA">
              <w:t>Users’ benefits</w:t>
            </w:r>
          </w:p>
        </w:tc>
        <w:tc>
          <w:tcPr>
            <w:tcW w:w="7739" w:type="dxa"/>
            <w:tcBorders>
              <w:top w:val="nil"/>
              <w:left w:val="nil"/>
              <w:bottom w:val="nil"/>
              <w:right w:val="nil"/>
            </w:tcBorders>
          </w:tcPr>
          <w:p w14:paraId="5CB75178" w14:textId="77777777" w:rsidR="00010BD2" w:rsidRPr="007B64CA" w:rsidRDefault="00B82DB6">
            <w:pPr>
              <w:pStyle w:val="Paragrafoelenco"/>
              <w:numPr>
                <w:ilvl w:val="0"/>
                <w:numId w:val="7"/>
              </w:numPr>
              <w:jc w:val="both"/>
            </w:pPr>
            <w:r w:rsidRPr="007B64CA">
              <w:t xml:space="preserve">Rely on Implementations of AIWs and AIMs whose Functions have been reviewed during standardisation. </w:t>
            </w:r>
          </w:p>
          <w:p w14:paraId="5CB75179" w14:textId="77777777" w:rsidR="00010BD2" w:rsidRPr="007B64CA" w:rsidRDefault="00B82DB6">
            <w:pPr>
              <w:pStyle w:val="Paragrafoelenco"/>
              <w:numPr>
                <w:ilvl w:val="0"/>
                <w:numId w:val="7"/>
              </w:numPr>
              <w:jc w:val="both"/>
            </w:pPr>
            <w:r w:rsidRPr="007B64CA">
              <w:t xml:space="preserve">Have a degree of </w:t>
            </w:r>
            <w:proofErr w:type="spellStart"/>
            <w:r w:rsidRPr="007B64CA">
              <w:t>Explainability</w:t>
            </w:r>
            <w:proofErr w:type="spellEnd"/>
            <w:r w:rsidRPr="007B64CA">
              <w:t xml:space="preserve"> of the AIW operation because the AIM Func</w:t>
            </w:r>
            <w:r w:rsidRPr="007B64CA">
              <w:softHyphen/>
              <w:t xml:space="preserve">tions and the data  Formats are known. </w:t>
            </w:r>
          </w:p>
        </w:tc>
      </w:tr>
      <w:tr w:rsidR="00010BD2" w:rsidRPr="007B64CA" w14:paraId="5CB7517E" w14:textId="77777777">
        <w:tc>
          <w:tcPr>
            <w:tcW w:w="1615" w:type="dxa"/>
            <w:tcBorders>
              <w:top w:val="nil"/>
              <w:left w:val="nil"/>
              <w:bottom w:val="nil"/>
              <w:right w:val="nil"/>
            </w:tcBorders>
          </w:tcPr>
          <w:p w14:paraId="5CB7517B" w14:textId="77777777" w:rsidR="00010BD2" w:rsidRPr="007B64CA" w:rsidRDefault="00B82DB6">
            <w:pPr>
              <w:jc w:val="both"/>
            </w:pPr>
            <w:r w:rsidRPr="007B64CA">
              <w:t>Market’s benefits</w:t>
            </w:r>
          </w:p>
        </w:tc>
        <w:tc>
          <w:tcPr>
            <w:tcW w:w="7739" w:type="dxa"/>
            <w:tcBorders>
              <w:top w:val="nil"/>
              <w:left w:val="nil"/>
              <w:bottom w:val="nil"/>
              <w:right w:val="nil"/>
            </w:tcBorders>
          </w:tcPr>
          <w:p w14:paraId="5CB7517C" w14:textId="77777777" w:rsidR="00010BD2" w:rsidRPr="007B64CA" w:rsidRDefault="00B82DB6">
            <w:pPr>
              <w:pStyle w:val="Paragrafoelenco"/>
              <w:numPr>
                <w:ilvl w:val="0"/>
                <w:numId w:val="7"/>
              </w:numPr>
              <w:jc w:val="both"/>
            </w:pPr>
            <w:r w:rsidRPr="007B64CA">
              <w:t xml:space="preserve">Open AIW and AIM markets foster competition leading to better products. </w:t>
            </w:r>
          </w:p>
          <w:p w14:paraId="5CB7517D" w14:textId="77777777" w:rsidR="00010BD2" w:rsidRPr="007B64CA" w:rsidRDefault="00B82DB6">
            <w:pPr>
              <w:pStyle w:val="Paragrafoelenco"/>
              <w:numPr>
                <w:ilvl w:val="0"/>
                <w:numId w:val="7"/>
              </w:numPr>
              <w:jc w:val="both"/>
            </w:pPr>
            <w:r w:rsidRPr="007B64CA">
              <w:t>Competition of AIW and AIM Implementations fosters AI innovation.</w:t>
            </w:r>
          </w:p>
        </w:tc>
      </w:tr>
      <w:tr w:rsidR="00010BD2" w:rsidRPr="007B64CA" w14:paraId="5CB75183" w14:textId="77777777">
        <w:tc>
          <w:tcPr>
            <w:tcW w:w="1615" w:type="dxa"/>
            <w:tcBorders>
              <w:top w:val="nil"/>
              <w:left w:val="nil"/>
              <w:bottom w:val="nil"/>
              <w:right w:val="nil"/>
            </w:tcBorders>
          </w:tcPr>
          <w:p w14:paraId="5CB7517F" w14:textId="77777777" w:rsidR="00010BD2" w:rsidRPr="007B64CA" w:rsidRDefault="00B82DB6">
            <w:pPr>
              <w:jc w:val="both"/>
            </w:pPr>
            <w:r w:rsidRPr="007B64CA">
              <w:t>MPAI Store’s role</w:t>
            </w:r>
          </w:p>
        </w:tc>
        <w:tc>
          <w:tcPr>
            <w:tcW w:w="7739" w:type="dxa"/>
            <w:tcBorders>
              <w:top w:val="nil"/>
              <w:left w:val="nil"/>
              <w:bottom w:val="nil"/>
              <w:right w:val="nil"/>
            </w:tcBorders>
          </w:tcPr>
          <w:p w14:paraId="5CB75180" w14:textId="77777777" w:rsidR="00010BD2" w:rsidRPr="007B64CA" w:rsidRDefault="00B82DB6">
            <w:pPr>
              <w:pStyle w:val="Paragrafoelenco"/>
              <w:numPr>
                <w:ilvl w:val="0"/>
                <w:numId w:val="7"/>
              </w:numPr>
              <w:jc w:val="both"/>
            </w:pPr>
            <w:r w:rsidRPr="007B64CA">
              <w:t>Tests Conformance of Implementations with the relevant MPAI Standard.</w:t>
            </w:r>
          </w:p>
          <w:p w14:paraId="5CB75181" w14:textId="77777777" w:rsidR="00010BD2" w:rsidRPr="007B64CA" w:rsidRDefault="00B82DB6">
            <w:pPr>
              <w:pStyle w:val="Paragrafoelenco"/>
              <w:numPr>
                <w:ilvl w:val="0"/>
                <w:numId w:val="7"/>
              </w:numPr>
              <w:jc w:val="both"/>
            </w:pPr>
            <w:r w:rsidRPr="007B64CA">
              <w:t>Verifies Implementations’ security.</w:t>
            </w:r>
          </w:p>
          <w:p w14:paraId="5CB75182" w14:textId="77777777" w:rsidR="00010BD2" w:rsidRPr="007B64CA" w:rsidRDefault="00B82DB6">
            <w:pPr>
              <w:pStyle w:val="Paragrafoelenco"/>
              <w:numPr>
                <w:ilvl w:val="0"/>
                <w:numId w:val="7"/>
              </w:numPr>
              <w:jc w:val="both"/>
            </w:pPr>
            <w:r w:rsidRPr="007B64CA">
              <w:t>Indicates unambiguously that Implementations are Level 2.</w:t>
            </w:r>
          </w:p>
        </w:tc>
      </w:tr>
    </w:tbl>
    <w:p w14:paraId="5CB75184" w14:textId="77777777" w:rsidR="00010BD2" w:rsidRPr="007B64CA" w:rsidRDefault="00010BD2">
      <w:pPr>
        <w:jc w:val="both"/>
      </w:pPr>
    </w:p>
    <w:p w14:paraId="5CB75185" w14:textId="77777777" w:rsidR="00010BD2" w:rsidRPr="007B64CA" w:rsidRDefault="00B82DB6">
      <w:pPr>
        <w:jc w:val="both"/>
        <w:rPr>
          <w:b/>
          <w:bCs/>
        </w:rPr>
      </w:pPr>
      <w:r w:rsidRPr="007B64CA">
        <w:rPr>
          <w:b/>
          <w:bCs/>
        </w:rPr>
        <w:t>Level 3 Interoperability</w:t>
      </w:r>
    </w:p>
    <w:p w14:paraId="5CB75186" w14:textId="77777777" w:rsidR="00010BD2" w:rsidRPr="007B64CA" w:rsidRDefault="00B82DB6">
      <w:pPr>
        <w:jc w:val="both"/>
      </w:pPr>
      <w:r w:rsidRPr="007B64CA">
        <w:t>MPAI does not generally set standards on how and with what data an AIM should be trained. This is an important differentiator that promotes competition leading to better solutions. However, the performance of an AIM is typically higher if the data used for training are in greater quantity and more in tune with the scope. Training data that have large variety and cover the spec</w:t>
      </w:r>
      <w:r w:rsidRPr="007B64CA">
        <w:softHyphen/>
        <w:t>trum of all cases of interest in breadth and depth typically lead to Implementations of higher “quality”.</w:t>
      </w:r>
    </w:p>
    <w:p w14:paraId="5CB75187" w14:textId="77777777" w:rsidR="00010BD2" w:rsidRPr="007B64CA" w:rsidRDefault="00B82DB6">
      <w:pPr>
        <w:jc w:val="both"/>
      </w:pPr>
      <w:r w:rsidRPr="007B64CA">
        <w:t xml:space="preserve">For Level 3, MPAI normatively specifies the process, the tools and the data or the characteristics of the data to be used to Assess the Grade of Performance of an AIM or an AIW. </w:t>
      </w:r>
    </w:p>
    <w:p w14:paraId="5CB75188" w14:textId="77777777" w:rsidR="00010BD2" w:rsidRPr="007B64CA" w:rsidRDefault="00010BD2">
      <w:pPr>
        <w:jc w:val="both"/>
      </w:pPr>
    </w:p>
    <w:tbl>
      <w:tblPr>
        <w:tblStyle w:val="Grigliatabella"/>
        <w:tblW w:w="9355" w:type="dxa"/>
        <w:tblInd w:w="-5" w:type="dxa"/>
        <w:tblLayout w:type="fixed"/>
        <w:tblLook w:val="04A0" w:firstRow="1" w:lastRow="0" w:firstColumn="1" w:lastColumn="0" w:noHBand="0" w:noVBand="1"/>
      </w:tblPr>
      <w:tblGrid>
        <w:gridCol w:w="1615"/>
        <w:gridCol w:w="7740"/>
      </w:tblGrid>
      <w:tr w:rsidR="00010BD2" w:rsidRPr="007B64CA" w14:paraId="5CB7518B" w14:textId="77777777">
        <w:tc>
          <w:tcPr>
            <w:tcW w:w="1615" w:type="dxa"/>
            <w:tcBorders>
              <w:top w:val="nil"/>
              <w:left w:val="nil"/>
              <w:bottom w:val="nil"/>
              <w:right w:val="nil"/>
            </w:tcBorders>
          </w:tcPr>
          <w:p w14:paraId="5CB75189" w14:textId="77777777" w:rsidR="00010BD2" w:rsidRPr="007B64CA" w:rsidRDefault="00B82DB6">
            <w:pPr>
              <w:jc w:val="both"/>
            </w:pPr>
            <w:r w:rsidRPr="007B64CA">
              <w:t>Implementers’ benefits</w:t>
            </w:r>
          </w:p>
        </w:tc>
        <w:tc>
          <w:tcPr>
            <w:tcW w:w="7739" w:type="dxa"/>
            <w:tcBorders>
              <w:top w:val="nil"/>
              <w:left w:val="nil"/>
              <w:bottom w:val="nil"/>
              <w:right w:val="nil"/>
            </w:tcBorders>
          </w:tcPr>
          <w:p w14:paraId="5CB7518A" w14:textId="77777777" w:rsidR="00010BD2" w:rsidRPr="007B64CA" w:rsidRDefault="00B82DB6">
            <w:pPr>
              <w:jc w:val="both"/>
            </w:pPr>
            <w:r w:rsidRPr="007B64CA">
              <w:t>May claim their Implementations have passed Performance Assessment.</w:t>
            </w:r>
          </w:p>
        </w:tc>
      </w:tr>
      <w:tr w:rsidR="00010BD2" w:rsidRPr="007B64CA" w14:paraId="5CB7518E" w14:textId="77777777">
        <w:tc>
          <w:tcPr>
            <w:tcW w:w="1615" w:type="dxa"/>
            <w:tcBorders>
              <w:top w:val="nil"/>
              <w:left w:val="nil"/>
              <w:bottom w:val="nil"/>
              <w:right w:val="nil"/>
            </w:tcBorders>
          </w:tcPr>
          <w:p w14:paraId="5CB7518C" w14:textId="77777777" w:rsidR="00010BD2" w:rsidRPr="007B64CA" w:rsidRDefault="00B82DB6">
            <w:pPr>
              <w:jc w:val="both"/>
            </w:pPr>
            <w:r w:rsidRPr="007B64CA">
              <w:t>Users’ benefits</w:t>
            </w:r>
          </w:p>
        </w:tc>
        <w:tc>
          <w:tcPr>
            <w:tcW w:w="7739" w:type="dxa"/>
            <w:tcBorders>
              <w:top w:val="nil"/>
              <w:left w:val="nil"/>
              <w:bottom w:val="nil"/>
              <w:right w:val="nil"/>
            </w:tcBorders>
          </w:tcPr>
          <w:p w14:paraId="5CB7518D" w14:textId="77777777" w:rsidR="00010BD2" w:rsidRPr="007B64CA" w:rsidRDefault="00B82DB6">
            <w:pPr>
              <w:jc w:val="both"/>
            </w:pPr>
            <w:r w:rsidRPr="007B64CA">
              <w:t>Get assurance that the Implementation being used performs correctly, e.g., it has been properly trained.</w:t>
            </w:r>
          </w:p>
        </w:tc>
      </w:tr>
      <w:tr w:rsidR="00010BD2" w:rsidRPr="007B64CA" w14:paraId="5CB75191" w14:textId="77777777">
        <w:tc>
          <w:tcPr>
            <w:tcW w:w="1615" w:type="dxa"/>
            <w:tcBorders>
              <w:top w:val="nil"/>
              <w:left w:val="nil"/>
              <w:bottom w:val="nil"/>
              <w:right w:val="nil"/>
            </w:tcBorders>
          </w:tcPr>
          <w:p w14:paraId="5CB7518F" w14:textId="77777777" w:rsidR="00010BD2" w:rsidRPr="007B64CA" w:rsidRDefault="00B82DB6">
            <w:pPr>
              <w:jc w:val="both"/>
            </w:pPr>
            <w:r w:rsidRPr="007B64CA">
              <w:lastRenderedPageBreak/>
              <w:t>Market’s benefits</w:t>
            </w:r>
          </w:p>
        </w:tc>
        <w:tc>
          <w:tcPr>
            <w:tcW w:w="7739" w:type="dxa"/>
            <w:tcBorders>
              <w:top w:val="nil"/>
              <w:left w:val="nil"/>
              <w:bottom w:val="nil"/>
              <w:right w:val="nil"/>
            </w:tcBorders>
          </w:tcPr>
          <w:p w14:paraId="5CB75190" w14:textId="77777777" w:rsidR="00010BD2" w:rsidRPr="007B64CA" w:rsidRDefault="00B82DB6">
            <w:pPr>
              <w:jc w:val="both"/>
            </w:pPr>
            <w:r w:rsidRPr="007B64CA">
              <w:t>Implementations’ Performance Grades stimulate the development of more Performing AIM and AIW Implementations.</w:t>
            </w:r>
          </w:p>
        </w:tc>
      </w:tr>
      <w:tr w:rsidR="00010BD2" w:rsidRPr="007B64CA" w14:paraId="5CB75195" w14:textId="77777777">
        <w:tc>
          <w:tcPr>
            <w:tcW w:w="1615" w:type="dxa"/>
            <w:tcBorders>
              <w:top w:val="nil"/>
              <w:left w:val="nil"/>
              <w:bottom w:val="nil"/>
              <w:right w:val="nil"/>
            </w:tcBorders>
          </w:tcPr>
          <w:p w14:paraId="5CB75192" w14:textId="77777777" w:rsidR="00010BD2" w:rsidRPr="007B64CA" w:rsidRDefault="00B82DB6">
            <w:pPr>
              <w:jc w:val="both"/>
            </w:pPr>
            <w:r w:rsidRPr="007B64CA">
              <w:t>MPAI Store’s role</w:t>
            </w:r>
          </w:p>
        </w:tc>
        <w:tc>
          <w:tcPr>
            <w:tcW w:w="7739" w:type="dxa"/>
            <w:tcBorders>
              <w:top w:val="nil"/>
              <w:left w:val="nil"/>
              <w:bottom w:val="nil"/>
              <w:right w:val="nil"/>
            </w:tcBorders>
          </w:tcPr>
          <w:p w14:paraId="5CB75193" w14:textId="77777777" w:rsidR="00010BD2" w:rsidRPr="007B64CA" w:rsidRDefault="00B82DB6">
            <w:pPr>
              <w:pStyle w:val="Paragrafoelenco"/>
              <w:numPr>
                <w:ilvl w:val="0"/>
                <w:numId w:val="7"/>
              </w:numPr>
              <w:jc w:val="both"/>
            </w:pPr>
            <w:r w:rsidRPr="007B64CA">
              <w:t xml:space="preserve">Verifies the Implementations’ security </w:t>
            </w:r>
          </w:p>
          <w:p w14:paraId="5CB75194" w14:textId="77777777" w:rsidR="00010BD2" w:rsidRPr="007B64CA" w:rsidRDefault="00B82DB6">
            <w:pPr>
              <w:pStyle w:val="Paragrafoelenco"/>
              <w:numPr>
                <w:ilvl w:val="0"/>
                <w:numId w:val="7"/>
              </w:numPr>
              <w:jc w:val="both"/>
            </w:pPr>
            <w:r w:rsidRPr="007B64CA">
              <w:t>Indicates unambiguously that Implementations are Level 3.</w:t>
            </w:r>
          </w:p>
        </w:tc>
      </w:tr>
    </w:tbl>
    <w:p w14:paraId="5CB75196" w14:textId="77777777" w:rsidR="00010BD2" w:rsidRPr="007B64CA" w:rsidRDefault="00010BD2">
      <w:pPr>
        <w:jc w:val="both"/>
      </w:pPr>
    </w:p>
    <w:p w14:paraId="5CB75197" w14:textId="77777777" w:rsidR="00010BD2" w:rsidRPr="007B64CA" w:rsidRDefault="00B82DB6">
      <w:pPr>
        <w:jc w:val="both"/>
        <w:rPr>
          <w:b/>
          <w:bCs/>
        </w:rPr>
      </w:pPr>
      <w:r w:rsidRPr="007B64CA">
        <w:rPr>
          <w:b/>
          <w:bCs/>
        </w:rPr>
        <w:t>The MPAI ecosystem</w:t>
      </w:r>
    </w:p>
    <w:p w14:paraId="5CB75198" w14:textId="6A86B7BF" w:rsidR="00010BD2" w:rsidRPr="007B64CA" w:rsidRDefault="00B82DB6">
      <w:pPr>
        <w:jc w:val="both"/>
        <w:rPr>
          <w:i/>
        </w:rPr>
      </w:pPr>
      <w:r w:rsidRPr="007B64CA">
        <w:t xml:space="preserve">The following </w:t>
      </w:r>
    </w:p>
    <w:p w14:paraId="267219B1" w14:textId="77777777" w:rsidR="004F3616" w:rsidRPr="007B64CA" w:rsidRDefault="00B82DB6">
      <w:pPr>
        <w:jc w:val="center"/>
        <w:rPr>
          <w:i/>
        </w:rPr>
      </w:pPr>
      <w:r w:rsidRPr="007B64CA">
        <w:fldChar w:fldCharType="begin"/>
      </w:r>
      <w:r w:rsidRPr="007B64CA">
        <w:instrText>REF _Ref78043363 \h</w:instrText>
      </w:r>
      <w:r w:rsidRPr="007B64CA">
        <w:fldChar w:fldCharType="separate"/>
      </w:r>
      <w:r w:rsidR="004F3616" w:rsidRPr="007B64CA">
        <w:rPr>
          <w:noProof/>
        </w:rPr>
        <w:drawing>
          <wp:inline distT="0" distB="0" distL="0" distR="0" wp14:anchorId="609FBACC" wp14:editId="6ACE01C5">
            <wp:extent cx="5937885" cy="26346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6"/>
                    <a:stretch>
                      <a:fillRect/>
                    </a:stretch>
                  </pic:blipFill>
                  <pic:spPr bwMode="auto">
                    <a:xfrm>
                      <a:off x="0" y="0"/>
                      <a:ext cx="5937885" cy="2634615"/>
                    </a:xfrm>
                    <a:prstGeom prst="rect">
                      <a:avLst/>
                    </a:prstGeom>
                  </pic:spPr>
                </pic:pic>
              </a:graphicData>
            </a:graphic>
          </wp:inline>
        </w:drawing>
      </w:r>
    </w:p>
    <w:p w14:paraId="5CB75199" w14:textId="025060D7" w:rsidR="00010BD2" w:rsidRPr="007B64CA" w:rsidRDefault="004F3616">
      <w:pPr>
        <w:jc w:val="both"/>
      </w:pPr>
      <w:r w:rsidRPr="007B64CA">
        <w:rPr>
          <w:i/>
        </w:rPr>
        <w:t xml:space="preserve">Figure </w:t>
      </w:r>
      <w:r>
        <w:rPr>
          <w:i/>
          <w:noProof/>
        </w:rPr>
        <w:t>3</w:t>
      </w:r>
      <w:r w:rsidR="00B82DB6" w:rsidRPr="007B64CA">
        <w:fldChar w:fldCharType="end"/>
      </w:r>
      <w:r w:rsidR="00B82DB6" w:rsidRPr="007B64CA">
        <w:t xml:space="preserve"> is a high-level description of the MPAI ecosystem operation applicable to fully conforming MPAI implementations: </w:t>
      </w:r>
    </w:p>
    <w:p w14:paraId="5CB7519A" w14:textId="77777777" w:rsidR="00010BD2" w:rsidRPr="007B64CA" w:rsidRDefault="00B82DB6">
      <w:pPr>
        <w:pStyle w:val="Paragrafoelenco"/>
        <w:numPr>
          <w:ilvl w:val="0"/>
          <w:numId w:val="3"/>
        </w:numPr>
        <w:jc w:val="both"/>
      </w:pPr>
      <w:r w:rsidRPr="007B64CA">
        <w:t>MPAI establishes and controls the not-for-profit MPAI Store.</w:t>
      </w:r>
    </w:p>
    <w:p w14:paraId="5CB7519B" w14:textId="77777777" w:rsidR="00010BD2" w:rsidRPr="007B64CA" w:rsidRDefault="00B82DB6">
      <w:pPr>
        <w:pStyle w:val="Paragrafoelenco"/>
        <w:numPr>
          <w:ilvl w:val="0"/>
          <w:numId w:val="3"/>
        </w:numPr>
        <w:jc w:val="both"/>
      </w:pPr>
      <w:r w:rsidRPr="007B64CA">
        <w:t>MPAI appoints Performance Assessors.</w:t>
      </w:r>
    </w:p>
    <w:p w14:paraId="5CB7519C" w14:textId="77777777" w:rsidR="00010BD2" w:rsidRPr="007B64CA" w:rsidRDefault="00B82DB6">
      <w:pPr>
        <w:pStyle w:val="Paragrafoelenco"/>
        <w:numPr>
          <w:ilvl w:val="0"/>
          <w:numId w:val="3"/>
        </w:numPr>
        <w:jc w:val="both"/>
      </w:pPr>
      <w:r w:rsidRPr="007B64CA">
        <w:t>MPAI publishes Standards.</w:t>
      </w:r>
    </w:p>
    <w:p w14:paraId="5CB7519D" w14:textId="77777777" w:rsidR="00010BD2" w:rsidRPr="007B64CA" w:rsidRDefault="00B82DB6">
      <w:pPr>
        <w:pStyle w:val="Paragrafoelenco"/>
        <w:numPr>
          <w:ilvl w:val="0"/>
          <w:numId w:val="3"/>
        </w:numPr>
        <w:jc w:val="both"/>
      </w:pPr>
      <w:r w:rsidRPr="007B64CA">
        <w:t>Implementers submit Implementations to Performance Assessors.</w:t>
      </w:r>
    </w:p>
    <w:p w14:paraId="5CB7519E" w14:textId="77777777" w:rsidR="00010BD2" w:rsidRPr="007B64CA" w:rsidRDefault="00B82DB6">
      <w:pPr>
        <w:pStyle w:val="Paragrafoelenco"/>
        <w:numPr>
          <w:ilvl w:val="0"/>
          <w:numId w:val="3"/>
        </w:numPr>
        <w:jc w:val="both"/>
      </w:pPr>
      <w:r w:rsidRPr="007B64CA">
        <w:t>If the Implementation Performance is acceptable, Performance Assessors inform Implementers and the MPAI Store.</w:t>
      </w:r>
    </w:p>
    <w:p w14:paraId="5CB7519F" w14:textId="77777777" w:rsidR="00010BD2" w:rsidRPr="007B64CA" w:rsidRDefault="00B82DB6">
      <w:pPr>
        <w:pStyle w:val="Paragrafoelenco"/>
        <w:numPr>
          <w:ilvl w:val="0"/>
          <w:numId w:val="3"/>
        </w:numPr>
        <w:jc w:val="both"/>
      </w:pPr>
      <w:r w:rsidRPr="007B64CA">
        <w:t>Implementers submit Implementations to the MPAI Store tested for Confor</w:t>
      </w:r>
      <w:r w:rsidRPr="007B64CA">
        <w:softHyphen/>
        <w:t>mance and security.</w:t>
      </w:r>
    </w:p>
    <w:p w14:paraId="5CB751A0" w14:textId="77777777" w:rsidR="00010BD2" w:rsidRPr="007B64CA" w:rsidRDefault="00B82DB6">
      <w:pPr>
        <w:pStyle w:val="Paragrafoelenco"/>
        <w:numPr>
          <w:ilvl w:val="0"/>
          <w:numId w:val="3"/>
        </w:numPr>
        <w:jc w:val="both"/>
      </w:pPr>
      <w:r w:rsidRPr="007B64CA">
        <w:t>Users download and use Implementations, and submit experience scores.</w:t>
      </w:r>
    </w:p>
    <w:p w14:paraId="5CB751A1" w14:textId="77777777" w:rsidR="00010BD2" w:rsidRPr="007B64CA" w:rsidRDefault="00010BD2">
      <w:pPr>
        <w:jc w:val="both"/>
      </w:pPr>
    </w:p>
    <w:p w14:paraId="5CB751A2" w14:textId="77777777" w:rsidR="00010BD2" w:rsidRPr="007B64CA" w:rsidRDefault="00B82DB6">
      <w:pPr>
        <w:jc w:val="center"/>
        <w:rPr>
          <w:i/>
        </w:rPr>
      </w:pPr>
      <w:bookmarkStart w:id="49" w:name="_Ref78043363"/>
      <w:r w:rsidRPr="007B64CA">
        <w:rPr>
          <w:noProof/>
        </w:rPr>
        <w:drawing>
          <wp:inline distT="0" distB="0" distL="0" distR="0" wp14:anchorId="5CB751AF" wp14:editId="5CB751B0">
            <wp:extent cx="5937885" cy="26346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6"/>
                    <a:stretch>
                      <a:fillRect/>
                    </a:stretch>
                  </pic:blipFill>
                  <pic:spPr bwMode="auto">
                    <a:xfrm>
                      <a:off x="0" y="0"/>
                      <a:ext cx="5937885" cy="2634615"/>
                    </a:xfrm>
                    <a:prstGeom prst="rect">
                      <a:avLst/>
                    </a:prstGeom>
                  </pic:spPr>
                </pic:pic>
              </a:graphicData>
            </a:graphic>
          </wp:inline>
        </w:drawing>
      </w:r>
    </w:p>
    <w:p w14:paraId="5CB751A3" w14:textId="499DFB1F" w:rsidR="00010BD2" w:rsidRPr="007B64CA" w:rsidRDefault="00B82DB6">
      <w:pPr>
        <w:jc w:val="center"/>
        <w:rPr>
          <w:i/>
        </w:rPr>
      </w:pPr>
      <w:r w:rsidRPr="007B64CA">
        <w:rPr>
          <w:i/>
        </w:rPr>
        <w:t xml:space="preserve">Figure </w:t>
      </w:r>
      <w:r w:rsidRPr="007B64CA">
        <w:rPr>
          <w:i/>
        </w:rPr>
        <w:fldChar w:fldCharType="begin"/>
      </w:r>
      <w:r w:rsidRPr="007B64CA">
        <w:rPr>
          <w:i/>
        </w:rPr>
        <w:instrText>SEQ Figure \* ARABIC</w:instrText>
      </w:r>
      <w:r w:rsidRPr="007B64CA">
        <w:rPr>
          <w:i/>
        </w:rPr>
        <w:fldChar w:fldCharType="separate"/>
      </w:r>
      <w:r w:rsidR="004F3616">
        <w:rPr>
          <w:i/>
          <w:noProof/>
        </w:rPr>
        <w:t>3</w:t>
      </w:r>
      <w:r w:rsidRPr="007B64CA">
        <w:rPr>
          <w:i/>
        </w:rPr>
        <w:fldChar w:fldCharType="end"/>
      </w:r>
      <w:bookmarkEnd w:id="49"/>
      <w:r w:rsidRPr="007B64CA">
        <w:rPr>
          <w:i/>
        </w:rPr>
        <w:t xml:space="preserve"> – The MPAI ecosystem operation</w:t>
      </w:r>
    </w:p>
    <w:p w14:paraId="5CB751A4" w14:textId="77777777" w:rsidR="00010BD2" w:rsidRPr="007B64CA" w:rsidRDefault="00010BD2">
      <w:pPr>
        <w:rPr>
          <w:i/>
        </w:rPr>
      </w:pPr>
    </w:p>
    <w:p w14:paraId="5CB751A5" w14:textId="77777777" w:rsidR="00010BD2" w:rsidRPr="007B64CA" w:rsidRDefault="00010BD2">
      <w:pPr>
        <w:jc w:val="both"/>
      </w:pPr>
      <w:bookmarkStart w:id="50" w:name="_Hlk83384987"/>
      <w:bookmarkEnd w:id="50"/>
    </w:p>
    <w:p w14:paraId="5CB751A6" w14:textId="77777777" w:rsidR="00010BD2" w:rsidRPr="007B64CA" w:rsidRDefault="00010BD2">
      <w:pPr>
        <w:tabs>
          <w:tab w:val="left" w:pos="5299"/>
        </w:tabs>
      </w:pPr>
    </w:p>
    <w:sectPr w:rsidR="00010BD2" w:rsidRPr="007B64CA">
      <w:pgSz w:w="11906" w:h="16838"/>
      <w:pgMar w:top="1418" w:right="1134" w:bottom="1418"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1"/>
    <w:family w:val="roman"/>
    <w:pitch w:val="variable"/>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6D4"/>
    <w:multiLevelType w:val="multilevel"/>
    <w:tmpl w:val="2A50A8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5C205E3"/>
    <w:multiLevelType w:val="multilevel"/>
    <w:tmpl w:val="F09E8F2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A354738"/>
    <w:multiLevelType w:val="multilevel"/>
    <w:tmpl w:val="F7CE42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1300A33"/>
    <w:multiLevelType w:val="multilevel"/>
    <w:tmpl w:val="3B56B89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1C158AB"/>
    <w:multiLevelType w:val="hybridMultilevel"/>
    <w:tmpl w:val="D37CD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0A2D4E"/>
    <w:multiLevelType w:val="multilevel"/>
    <w:tmpl w:val="ADD2D2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0CC5AE2"/>
    <w:multiLevelType w:val="multilevel"/>
    <w:tmpl w:val="C464E0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6EF4C7C"/>
    <w:multiLevelType w:val="hybridMultilevel"/>
    <w:tmpl w:val="307EAA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AC7E43"/>
    <w:multiLevelType w:val="multilevel"/>
    <w:tmpl w:val="6B9256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399431D5"/>
    <w:multiLevelType w:val="hybridMultilevel"/>
    <w:tmpl w:val="92626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1E5956"/>
    <w:multiLevelType w:val="multilevel"/>
    <w:tmpl w:val="24D2F1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4F4E1D91"/>
    <w:multiLevelType w:val="hybridMultilevel"/>
    <w:tmpl w:val="F97CB2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06619AB"/>
    <w:multiLevelType w:val="multilevel"/>
    <w:tmpl w:val="EA7A088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5238626D"/>
    <w:multiLevelType w:val="multilevel"/>
    <w:tmpl w:val="7A9061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577C6962"/>
    <w:multiLevelType w:val="multilevel"/>
    <w:tmpl w:val="4EB0361C"/>
    <w:lvl w:ilvl="0">
      <w:start w:val="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5C8C2652"/>
    <w:multiLevelType w:val="hybridMultilevel"/>
    <w:tmpl w:val="8D822AB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7890704"/>
    <w:multiLevelType w:val="multilevel"/>
    <w:tmpl w:val="87F8BC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7EBF296E"/>
    <w:multiLevelType w:val="multilevel"/>
    <w:tmpl w:val="3B56B89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7F7D215D"/>
    <w:multiLevelType w:val="multilevel"/>
    <w:tmpl w:val="5652E2D6"/>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num w:numId="1" w16cid:durableId="1458644615">
    <w:abstractNumId w:val="18"/>
  </w:num>
  <w:num w:numId="2" w16cid:durableId="1865970982">
    <w:abstractNumId w:val="8"/>
  </w:num>
  <w:num w:numId="3" w16cid:durableId="765925393">
    <w:abstractNumId w:val="2"/>
  </w:num>
  <w:num w:numId="4" w16cid:durableId="1759522720">
    <w:abstractNumId w:val="17"/>
  </w:num>
  <w:num w:numId="5" w16cid:durableId="1220894489">
    <w:abstractNumId w:val="1"/>
  </w:num>
  <w:num w:numId="6" w16cid:durableId="1198081042">
    <w:abstractNumId w:val="10"/>
  </w:num>
  <w:num w:numId="7" w16cid:durableId="1933587567">
    <w:abstractNumId w:val="14"/>
  </w:num>
  <w:num w:numId="8" w16cid:durableId="1982155207">
    <w:abstractNumId w:val="13"/>
  </w:num>
  <w:num w:numId="9" w16cid:durableId="655305371">
    <w:abstractNumId w:val="12"/>
  </w:num>
  <w:num w:numId="10" w16cid:durableId="1765878644">
    <w:abstractNumId w:val="0"/>
  </w:num>
  <w:num w:numId="11" w16cid:durableId="1161896145">
    <w:abstractNumId w:val="6"/>
  </w:num>
  <w:num w:numId="12" w16cid:durableId="854004705">
    <w:abstractNumId w:val="16"/>
  </w:num>
  <w:num w:numId="13" w16cid:durableId="21981436">
    <w:abstractNumId w:val="5"/>
  </w:num>
  <w:num w:numId="14" w16cid:durableId="1949971814">
    <w:abstractNumId w:val="11"/>
  </w:num>
  <w:num w:numId="15" w16cid:durableId="1838304836">
    <w:abstractNumId w:val="15"/>
  </w:num>
  <w:num w:numId="16" w16cid:durableId="1966352146">
    <w:abstractNumId w:val="3"/>
  </w:num>
  <w:num w:numId="17" w16cid:durableId="23019776">
    <w:abstractNumId w:val="7"/>
  </w:num>
  <w:num w:numId="18" w16cid:durableId="1107193205">
    <w:abstractNumId w:val="4"/>
  </w:num>
  <w:num w:numId="19" w16cid:durableId="635840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D2"/>
    <w:rsid w:val="00001927"/>
    <w:rsid w:val="00002E96"/>
    <w:rsid w:val="00010BD2"/>
    <w:rsid w:val="00021FBD"/>
    <w:rsid w:val="000261C3"/>
    <w:rsid w:val="00035790"/>
    <w:rsid w:val="00041AB4"/>
    <w:rsid w:val="00045E0A"/>
    <w:rsid w:val="00084F1D"/>
    <w:rsid w:val="00085DAC"/>
    <w:rsid w:val="000917E6"/>
    <w:rsid w:val="00095759"/>
    <w:rsid w:val="0009693A"/>
    <w:rsid w:val="000A0E87"/>
    <w:rsid w:val="000A5741"/>
    <w:rsid w:val="000A6297"/>
    <w:rsid w:val="000C689E"/>
    <w:rsid w:val="000C713A"/>
    <w:rsid w:val="000D090C"/>
    <w:rsid w:val="000E1FB5"/>
    <w:rsid w:val="00122A32"/>
    <w:rsid w:val="00136092"/>
    <w:rsid w:val="0015545E"/>
    <w:rsid w:val="00163DB6"/>
    <w:rsid w:val="00165B90"/>
    <w:rsid w:val="001669F4"/>
    <w:rsid w:val="00173363"/>
    <w:rsid w:val="00177BE5"/>
    <w:rsid w:val="00181890"/>
    <w:rsid w:val="0019389C"/>
    <w:rsid w:val="001945D7"/>
    <w:rsid w:val="0019539A"/>
    <w:rsid w:val="001A06A4"/>
    <w:rsid w:val="001A17FF"/>
    <w:rsid w:val="001C2B43"/>
    <w:rsid w:val="001C4C35"/>
    <w:rsid w:val="001D1BFC"/>
    <w:rsid w:val="0021667C"/>
    <w:rsid w:val="00224379"/>
    <w:rsid w:val="00240B8A"/>
    <w:rsid w:val="00253FE1"/>
    <w:rsid w:val="00264ECD"/>
    <w:rsid w:val="00293489"/>
    <w:rsid w:val="00294045"/>
    <w:rsid w:val="002A1F80"/>
    <w:rsid w:val="002C4040"/>
    <w:rsid w:val="002D4226"/>
    <w:rsid w:val="003403CA"/>
    <w:rsid w:val="00361AC1"/>
    <w:rsid w:val="00392AF4"/>
    <w:rsid w:val="00397E53"/>
    <w:rsid w:val="003B0704"/>
    <w:rsid w:val="003D4A5A"/>
    <w:rsid w:val="00402B51"/>
    <w:rsid w:val="00406BA7"/>
    <w:rsid w:val="00414606"/>
    <w:rsid w:val="004352A6"/>
    <w:rsid w:val="004567E5"/>
    <w:rsid w:val="004A333D"/>
    <w:rsid w:val="004C3CAF"/>
    <w:rsid w:val="004C7FCF"/>
    <w:rsid w:val="004D1A45"/>
    <w:rsid w:val="004F1743"/>
    <w:rsid w:val="004F3616"/>
    <w:rsid w:val="00510F54"/>
    <w:rsid w:val="005149C5"/>
    <w:rsid w:val="0051556A"/>
    <w:rsid w:val="005168ED"/>
    <w:rsid w:val="0055159C"/>
    <w:rsid w:val="00581D92"/>
    <w:rsid w:val="005B2A37"/>
    <w:rsid w:val="005B6C86"/>
    <w:rsid w:val="005F4954"/>
    <w:rsid w:val="00610FB0"/>
    <w:rsid w:val="00613E1F"/>
    <w:rsid w:val="006173A7"/>
    <w:rsid w:val="00620497"/>
    <w:rsid w:val="0063460D"/>
    <w:rsid w:val="00635FFE"/>
    <w:rsid w:val="00642D44"/>
    <w:rsid w:val="00653E70"/>
    <w:rsid w:val="00684E9C"/>
    <w:rsid w:val="00687C99"/>
    <w:rsid w:val="006A21F2"/>
    <w:rsid w:val="006C41EE"/>
    <w:rsid w:val="006C60CD"/>
    <w:rsid w:val="006D44D7"/>
    <w:rsid w:val="006D6144"/>
    <w:rsid w:val="006F04AF"/>
    <w:rsid w:val="006F2103"/>
    <w:rsid w:val="006F4E35"/>
    <w:rsid w:val="0071625A"/>
    <w:rsid w:val="00716362"/>
    <w:rsid w:val="007362AB"/>
    <w:rsid w:val="0074201F"/>
    <w:rsid w:val="00777CB5"/>
    <w:rsid w:val="0078013A"/>
    <w:rsid w:val="00783890"/>
    <w:rsid w:val="00786BAF"/>
    <w:rsid w:val="00787F37"/>
    <w:rsid w:val="00795ADE"/>
    <w:rsid w:val="00796A8A"/>
    <w:rsid w:val="007A28F6"/>
    <w:rsid w:val="007B5271"/>
    <w:rsid w:val="007B64CA"/>
    <w:rsid w:val="00834842"/>
    <w:rsid w:val="008659E6"/>
    <w:rsid w:val="008900AB"/>
    <w:rsid w:val="008A7A1A"/>
    <w:rsid w:val="008B2162"/>
    <w:rsid w:val="008C4F87"/>
    <w:rsid w:val="0091627E"/>
    <w:rsid w:val="00917AB9"/>
    <w:rsid w:val="00920861"/>
    <w:rsid w:val="0093088E"/>
    <w:rsid w:val="0094019A"/>
    <w:rsid w:val="00946516"/>
    <w:rsid w:val="00952881"/>
    <w:rsid w:val="00962A39"/>
    <w:rsid w:val="009711E6"/>
    <w:rsid w:val="00997773"/>
    <w:rsid w:val="009B6415"/>
    <w:rsid w:val="009C1131"/>
    <w:rsid w:val="009D73EE"/>
    <w:rsid w:val="009E6555"/>
    <w:rsid w:val="00A1116E"/>
    <w:rsid w:val="00A14F10"/>
    <w:rsid w:val="00A225C1"/>
    <w:rsid w:val="00A32A3D"/>
    <w:rsid w:val="00A35DF3"/>
    <w:rsid w:val="00A42D6A"/>
    <w:rsid w:val="00A439E5"/>
    <w:rsid w:val="00A635DF"/>
    <w:rsid w:val="00A93676"/>
    <w:rsid w:val="00A9442B"/>
    <w:rsid w:val="00AE12BB"/>
    <w:rsid w:val="00AF2971"/>
    <w:rsid w:val="00AF7C6D"/>
    <w:rsid w:val="00B120A3"/>
    <w:rsid w:val="00B1640D"/>
    <w:rsid w:val="00B16D06"/>
    <w:rsid w:val="00B16DF1"/>
    <w:rsid w:val="00B22A3B"/>
    <w:rsid w:val="00B27C22"/>
    <w:rsid w:val="00B33040"/>
    <w:rsid w:val="00B34E0F"/>
    <w:rsid w:val="00B61447"/>
    <w:rsid w:val="00B66A0D"/>
    <w:rsid w:val="00B82DB6"/>
    <w:rsid w:val="00BA3E52"/>
    <w:rsid w:val="00BD5DEF"/>
    <w:rsid w:val="00BD6CB0"/>
    <w:rsid w:val="00BD796B"/>
    <w:rsid w:val="00BE6B78"/>
    <w:rsid w:val="00BF25E7"/>
    <w:rsid w:val="00C00418"/>
    <w:rsid w:val="00C30D1A"/>
    <w:rsid w:val="00C314DC"/>
    <w:rsid w:val="00C37053"/>
    <w:rsid w:val="00C451E0"/>
    <w:rsid w:val="00C4759F"/>
    <w:rsid w:val="00C872DE"/>
    <w:rsid w:val="00CA02DE"/>
    <w:rsid w:val="00CC2A00"/>
    <w:rsid w:val="00D075FF"/>
    <w:rsid w:val="00D1196C"/>
    <w:rsid w:val="00D212E1"/>
    <w:rsid w:val="00D2619A"/>
    <w:rsid w:val="00D44205"/>
    <w:rsid w:val="00D65E6A"/>
    <w:rsid w:val="00D74C1A"/>
    <w:rsid w:val="00D809CE"/>
    <w:rsid w:val="00D8458D"/>
    <w:rsid w:val="00D967B0"/>
    <w:rsid w:val="00DA1C52"/>
    <w:rsid w:val="00DB70DF"/>
    <w:rsid w:val="00DC5A8B"/>
    <w:rsid w:val="00DC7898"/>
    <w:rsid w:val="00E23EB7"/>
    <w:rsid w:val="00E30897"/>
    <w:rsid w:val="00E435A8"/>
    <w:rsid w:val="00E60860"/>
    <w:rsid w:val="00E65E2B"/>
    <w:rsid w:val="00E728D2"/>
    <w:rsid w:val="00E77936"/>
    <w:rsid w:val="00EA1882"/>
    <w:rsid w:val="00EB2BFD"/>
    <w:rsid w:val="00EB488E"/>
    <w:rsid w:val="00ED05CC"/>
    <w:rsid w:val="00EE0E9E"/>
    <w:rsid w:val="00EF73F9"/>
    <w:rsid w:val="00F15A97"/>
    <w:rsid w:val="00F23DDD"/>
    <w:rsid w:val="00F25697"/>
    <w:rsid w:val="00F3700E"/>
    <w:rsid w:val="00F43421"/>
    <w:rsid w:val="00F4465B"/>
    <w:rsid w:val="00F76DEC"/>
    <w:rsid w:val="00F927EB"/>
    <w:rsid w:val="00FA24C1"/>
    <w:rsid w:val="00FA72B9"/>
    <w:rsid w:val="00FB0F7C"/>
    <w:rsid w:val="00FC2B33"/>
    <w:rsid w:val="00FC3A2B"/>
    <w:rsid w:val="00FD3DB5"/>
    <w:rsid w:val="00FE553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CB74FD2"/>
  <w15:docId w15:val="{26B68832-22F3-4F44-8BDC-A7BB41FE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26E8E"/>
    <w:pPr>
      <w:suppressAutoHyphens w:val="0"/>
    </w:pPr>
    <w:rPr>
      <w:rFonts w:eastAsia="SimSun"/>
      <w:sz w:val="24"/>
      <w:szCs w:val="24"/>
      <w:lang w:eastAsia="zh-CN"/>
    </w:rPr>
  </w:style>
  <w:style w:type="paragraph" w:styleId="Titolo1">
    <w:name w:val="heading 1"/>
    <w:basedOn w:val="Normale"/>
    <w:next w:val="Normale"/>
    <w:qFormat/>
    <w:rsid w:val="00221F51"/>
    <w:pPr>
      <w:keepNext/>
      <w:numPr>
        <w:numId w:val="1"/>
      </w:numPr>
      <w:spacing w:before="240" w:after="60"/>
      <w:outlineLvl w:val="0"/>
    </w:pPr>
    <w:rPr>
      <w:rFonts w:cs="Arial"/>
      <w:b/>
      <w:bCs/>
      <w:kern w:val="2"/>
      <w:sz w:val="28"/>
      <w:szCs w:val="32"/>
    </w:rPr>
  </w:style>
  <w:style w:type="paragraph" w:styleId="Titolo2">
    <w:name w:val="heading 2"/>
    <w:basedOn w:val="Normale"/>
    <w:next w:val="Normale"/>
    <w:link w:val="Titolo2Carattere"/>
    <w:qFormat/>
    <w:rsid w:val="00A42274"/>
    <w:pPr>
      <w:keepNext/>
      <w:numPr>
        <w:ilvl w:val="1"/>
        <w:numId w:val="1"/>
      </w:numPr>
      <w:spacing w:before="240" w:after="60"/>
      <w:outlineLvl w:val="1"/>
    </w:pPr>
    <w:rPr>
      <w:b/>
      <w:bCs/>
      <w:iCs/>
      <w:sz w:val="26"/>
      <w:szCs w:val="28"/>
      <w:lang w:val="x-none"/>
    </w:rPr>
  </w:style>
  <w:style w:type="paragraph" w:styleId="Titolo3">
    <w:name w:val="heading 3"/>
    <w:basedOn w:val="Normale"/>
    <w:next w:val="Normale"/>
    <w:link w:val="Titolo3Carattere"/>
    <w:qFormat/>
    <w:rsid w:val="00221F51"/>
    <w:pPr>
      <w:keepNext/>
      <w:numPr>
        <w:ilvl w:val="2"/>
        <w:numId w:val="1"/>
      </w:numPr>
      <w:spacing w:before="240" w:after="60"/>
      <w:outlineLvl w:val="2"/>
    </w:pPr>
    <w:rPr>
      <w:b/>
      <w:bCs/>
      <w:szCs w:val="26"/>
      <w:lang w:val="x-none"/>
    </w:rPr>
  </w:style>
  <w:style w:type="paragraph" w:styleId="Titolo4">
    <w:name w:val="heading 4"/>
    <w:basedOn w:val="Normale"/>
    <w:next w:val="Normale"/>
    <w:qFormat/>
    <w:rsid w:val="00221F51"/>
    <w:pPr>
      <w:keepNext/>
      <w:numPr>
        <w:ilvl w:val="3"/>
        <w:numId w:val="1"/>
      </w:numPr>
      <w:spacing w:before="240" w:after="60"/>
      <w:outlineLvl w:val="3"/>
    </w:pPr>
    <w:rPr>
      <w:b/>
      <w:bCs/>
      <w:i/>
      <w:szCs w:val="28"/>
    </w:rPr>
  </w:style>
  <w:style w:type="paragraph" w:styleId="Titolo5">
    <w:name w:val="heading 5"/>
    <w:basedOn w:val="Normale"/>
    <w:next w:val="Normale"/>
    <w:qFormat/>
    <w:rsid w:val="00171211"/>
    <w:pPr>
      <w:numPr>
        <w:ilvl w:val="4"/>
        <w:numId w:val="1"/>
      </w:numPr>
      <w:spacing w:before="240" w:after="60"/>
      <w:outlineLvl w:val="4"/>
    </w:pPr>
    <w:rPr>
      <w:b/>
      <w:bCs/>
      <w:i/>
      <w:iCs/>
      <w:sz w:val="26"/>
      <w:szCs w:val="26"/>
    </w:rPr>
  </w:style>
  <w:style w:type="paragraph" w:styleId="Titolo6">
    <w:name w:val="heading 6"/>
    <w:basedOn w:val="Normale"/>
    <w:next w:val="Normale"/>
    <w:qFormat/>
    <w:rsid w:val="00171211"/>
    <w:pPr>
      <w:numPr>
        <w:ilvl w:val="5"/>
        <w:numId w:val="1"/>
      </w:numPr>
      <w:spacing w:before="240" w:after="60"/>
      <w:outlineLvl w:val="5"/>
    </w:pPr>
    <w:rPr>
      <w:b/>
      <w:bCs/>
      <w:sz w:val="22"/>
      <w:szCs w:val="22"/>
    </w:rPr>
  </w:style>
  <w:style w:type="paragraph" w:styleId="Titolo7">
    <w:name w:val="heading 7"/>
    <w:basedOn w:val="Normale"/>
    <w:next w:val="Normale"/>
    <w:qFormat/>
    <w:rsid w:val="00171211"/>
    <w:pPr>
      <w:numPr>
        <w:ilvl w:val="6"/>
        <w:numId w:val="1"/>
      </w:numPr>
      <w:spacing w:before="240" w:after="60"/>
      <w:outlineLvl w:val="6"/>
    </w:pPr>
  </w:style>
  <w:style w:type="paragraph" w:styleId="Titolo8">
    <w:name w:val="heading 8"/>
    <w:basedOn w:val="Normale"/>
    <w:next w:val="Normale"/>
    <w:qFormat/>
    <w:rsid w:val="00171211"/>
    <w:pPr>
      <w:numPr>
        <w:ilvl w:val="7"/>
        <w:numId w:val="1"/>
      </w:numPr>
      <w:spacing w:before="240" w:after="60"/>
      <w:outlineLvl w:val="7"/>
    </w:pPr>
    <w:rPr>
      <w:i/>
      <w:iCs/>
    </w:rPr>
  </w:style>
  <w:style w:type="paragraph" w:styleId="Titolo9">
    <w:name w:val="heading 9"/>
    <w:basedOn w:val="Normale"/>
    <w:next w:val="Normale"/>
    <w:qFormat/>
    <w:rsid w:val="00171211"/>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915EE0"/>
    <w:rPr>
      <w:color w:val="0000FF"/>
      <w:u w:val="single"/>
    </w:rPr>
  </w:style>
  <w:style w:type="character" w:customStyle="1" w:styleId="TestofumettoCarattere">
    <w:name w:val="Testo fumetto Carattere"/>
    <w:link w:val="Testofumetto"/>
    <w:qFormat/>
    <w:rsid w:val="00CC1CE8"/>
    <w:rPr>
      <w:rFonts w:ascii="Lucida Grande" w:eastAsia="SimSun" w:hAnsi="Lucida Grande"/>
      <w:sz w:val="18"/>
      <w:szCs w:val="18"/>
      <w:lang w:eastAsia="zh-CN"/>
    </w:rPr>
  </w:style>
  <w:style w:type="character" w:customStyle="1" w:styleId="MappadocumentoCarattere">
    <w:name w:val="Mappa documento Carattere"/>
    <w:link w:val="Mappadocumento"/>
    <w:qFormat/>
    <w:rsid w:val="00CC1CE8"/>
    <w:rPr>
      <w:rFonts w:ascii="Lucida Grande" w:eastAsia="SimSun" w:hAnsi="Lucida Grande"/>
      <w:sz w:val="24"/>
      <w:szCs w:val="24"/>
      <w:lang w:eastAsia="zh-CN"/>
    </w:rPr>
  </w:style>
  <w:style w:type="character" w:customStyle="1" w:styleId="Titolo3Carattere">
    <w:name w:val="Titolo 3 Carattere"/>
    <w:link w:val="Titolo3"/>
    <w:qFormat/>
    <w:rsid w:val="00CC1CE8"/>
    <w:rPr>
      <w:rFonts w:eastAsia="SimSun"/>
      <w:b/>
      <w:bCs/>
      <w:sz w:val="24"/>
      <w:szCs w:val="26"/>
      <w:lang w:val="x-none" w:eastAsia="zh-CN"/>
    </w:rPr>
  </w:style>
  <w:style w:type="character" w:styleId="Rimandocommento">
    <w:name w:val="annotation reference"/>
    <w:qFormat/>
    <w:rsid w:val="00CC1CE8"/>
    <w:rPr>
      <w:sz w:val="16"/>
      <w:szCs w:val="16"/>
    </w:rPr>
  </w:style>
  <w:style w:type="character" w:customStyle="1" w:styleId="TestocommentoCarattere">
    <w:name w:val="Testo commento Carattere"/>
    <w:link w:val="Testocommento"/>
    <w:qFormat/>
    <w:rsid w:val="00CC1CE8"/>
    <w:rPr>
      <w:rFonts w:eastAsia="SimSun"/>
      <w:lang w:eastAsia="zh-CN"/>
    </w:rPr>
  </w:style>
  <w:style w:type="character" w:customStyle="1" w:styleId="SoggettocommentoCarattere">
    <w:name w:val="Soggetto commento Carattere"/>
    <w:link w:val="Soggettocommento"/>
    <w:qFormat/>
    <w:rsid w:val="00CC1CE8"/>
    <w:rPr>
      <w:rFonts w:eastAsia="SimSun"/>
      <w:b/>
      <w:bCs/>
      <w:lang w:eastAsia="zh-CN"/>
    </w:rPr>
  </w:style>
  <w:style w:type="character" w:customStyle="1" w:styleId="Titolo2Carattere">
    <w:name w:val="Titolo 2 Carattere"/>
    <w:link w:val="Titolo2"/>
    <w:qFormat/>
    <w:rsid w:val="00CC1CE8"/>
    <w:rPr>
      <w:rFonts w:eastAsia="SimSun"/>
      <w:b/>
      <w:bCs/>
      <w:iCs/>
      <w:sz w:val="26"/>
      <w:szCs w:val="28"/>
      <w:lang w:val="x-none" w:eastAsia="zh-CN"/>
    </w:rPr>
  </w:style>
  <w:style w:type="character" w:customStyle="1" w:styleId="SottotitoloCarattere">
    <w:name w:val="Sottotitolo Carattere"/>
    <w:link w:val="Sottotitolo"/>
    <w:uiPriority w:val="11"/>
    <w:qFormat/>
    <w:rsid w:val="00865788"/>
    <w:rPr>
      <w:rFonts w:ascii="Cambria" w:eastAsia="Times New Roman" w:hAnsi="Cambria" w:cs="Times New Roman"/>
      <w:i/>
      <w:iCs/>
      <w:color w:val="4F81BD"/>
      <w:spacing w:val="15"/>
      <w:sz w:val="24"/>
      <w:szCs w:val="24"/>
      <w:lang w:val="en-GB"/>
    </w:rPr>
  </w:style>
  <w:style w:type="character" w:styleId="Menzionenonrisolta">
    <w:name w:val="Unresolved Mention"/>
    <w:basedOn w:val="Carpredefinitoparagrafo"/>
    <w:uiPriority w:val="99"/>
    <w:semiHidden/>
    <w:unhideWhenUsed/>
    <w:qFormat/>
    <w:rsid w:val="00397D42"/>
    <w:rPr>
      <w:color w:val="605E5C"/>
      <w:shd w:val="clear" w:color="auto" w:fill="E1DFDD"/>
    </w:rPr>
  </w:style>
  <w:style w:type="character" w:customStyle="1" w:styleId="ParagrafoelencoCarattere">
    <w:name w:val="Paragrafo elenco Carattere"/>
    <w:basedOn w:val="Carpredefinitoparagrafo"/>
    <w:link w:val="Paragrafoelenco"/>
    <w:uiPriority w:val="34"/>
    <w:qFormat/>
    <w:locked/>
    <w:rsid w:val="000E07AB"/>
    <w:rPr>
      <w:rFonts w:eastAsia="Calibri"/>
      <w:sz w:val="24"/>
      <w:szCs w:val="22"/>
      <w:lang w:eastAsia="en-US"/>
    </w:rPr>
  </w:style>
  <w:style w:type="character" w:customStyle="1" w:styleId="IndexLink">
    <w:name w:val="Index Link"/>
    <w:qFormat/>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next w:val="Normale"/>
    <w:unhideWhenUsed/>
    <w:qFormat/>
    <w:rsid w:val="004E143A"/>
    <w:pPr>
      <w:spacing w:after="200"/>
    </w:pPr>
    <w:rPr>
      <w:i/>
      <w:iCs/>
      <w:color w:val="44546A" w:themeColor="text2"/>
      <w:sz w:val="18"/>
      <w:szCs w:val="18"/>
    </w:rPr>
  </w:style>
  <w:style w:type="paragraph" w:customStyle="1" w:styleId="Index">
    <w:name w:val="Index"/>
    <w:basedOn w:val="Normale"/>
    <w:qFormat/>
    <w:pPr>
      <w:suppressLineNumbers/>
    </w:pPr>
    <w:rPr>
      <w:rFonts w:cs="Arial"/>
    </w:rPr>
  </w:style>
  <w:style w:type="paragraph" w:customStyle="1" w:styleId="a2">
    <w:name w:val="a2"/>
    <w:basedOn w:val="Titolo2"/>
    <w:next w:val="Normale"/>
    <w:qFormat/>
    <w:rsid w:val="00AA7246"/>
    <w:pPr>
      <w:numPr>
        <w:ilvl w:val="0"/>
        <w:numId w:val="0"/>
      </w:numPr>
      <w:tabs>
        <w:tab w:val="left" w:pos="500"/>
        <w:tab w:val="left" w:pos="720"/>
      </w:tabs>
      <w:suppressAutoHyphens/>
      <w:spacing w:before="270" w:after="240" w:line="270" w:lineRule="exact"/>
      <w:outlineLvl w:val="9"/>
    </w:pPr>
    <w:rPr>
      <w:rFonts w:ascii="Arial" w:eastAsia="MS Mincho" w:hAnsi="Arial"/>
      <w:iCs w:val="0"/>
      <w:sz w:val="24"/>
      <w:szCs w:val="24"/>
      <w:lang w:eastAsia="ja-JP"/>
    </w:rPr>
  </w:style>
  <w:style w:type="paragraph" w:customStyle="1" w:styleId="a3">
    <w:name w:val="a3"/>
    <w:basedOn w:val="Titolo3"/>
    <w:next w:val="Normale"/>
    <w:qFormat/>
    <w:rsid w:val="00AA7246"/>
    <w:pPr>
      <w:numPr>
        <w:ilvl w:val="0"/>
        <w:numId w:val="0"/>
      </w:numPr>
      <w:tabs>
        <w:tab w:val="left" w:pos="640"/>
        <w:tab w:val="left" w:pos="880"/>
      </w:tabs>
      <w:suppressAutoHyphens/>
      <w:spacing w:before="60" w:after="240" w:line="250" w:lineRule="exact"/>
      <w:outlineLvl w:val="9"/>
    </w:pPr>
    <w:rPr>
      <w:rFonts w:ascii="Arial" w:eastAsia="MS Mincho" w:hAnsi="Arial"/>
      <w:sz w:val="22"/>
      <w:szCs w:val="22"/>
      <w:lang w:eastAsia="ja-JP"/>
    </w:rPr>
  </w:style>
  <w:style w:type="paragraph" w:customStyle="1" w:styleId="a4">
    <w:name w:val="a4"/>
    <w:basedOn w:val="Titolo4"/>
    <w:next w:val="Normale"/>
    <w:qFormat/>
    <w:rsid w:val="00AA7246"/>
    <w:pPr>
      <w:numPr>
        <w:ilvl w:val="0"/>
        <w:numId w:val="0"/>
      </w:numPr>
      <w:tabs>
        <w:tab w:val="left" w:pos="880"/>
      </w:tabs>
      <w:suppressAutoHyphens/>
      <w:spacing w:before="60" w:after="240" w:line="230" w:lineRule="exact"/>
      <w:outlineLvl w:val="9"/>
    </w:pPr>
    <w:rPr>
      <w:rFonts w:ascii="Arial" w:eastAsia="MS Mincho" w:hAnsi="Arial" w:cs="Arial"/>
      <w:i w:val="0"/>
      <w:sz w:val="20"/>
      <w:szCs w:val="20"/>
      <w:lang w:eastAsia="ja-JP"/>
    </w:rPr>
  </w:style>
  <w:style w:type="paragraph" w:customStyle="1" w:styleId="a5">
    <w:name w:val="a5"/>
    <w:basedOn w:val="Titolo5"/>
    <w:next w:val="Normale"/>
    <w:qFormat/>
    <w:rsid w:val="00AA7246"/>
    <w:pPr>
      <w:keepNext/>
      <w:numPr>
        <w:ilvl w:val="0"/>
        <w:numId w:val="0"/>
      </w:numPr>
      <w:tabs>
        <w:tab w:val="left" w:pos="1140"/>
        <w:tab w:val="left" w:pos="1360"/>
      </w:tabs>
      <w:suppressAutoHyphens/>
      <w:spacing w:before="60" w:after="240" w:line="230" w:lineRule="exact"/>
      <w:outlineLvl w:val="9"/>
    </w:pPr>
    <w:rPr>
      <w:rFonts w:ascii="Arial" w:eastAsia="MS Mincho" w:hAnsi="Arial" w:cs="Arial"/>
      <w:i w:val="0"/>
      <w:iCs w:val="0"/>
      <w:sz w:val="20"/>
      <w:szCs w:val="20"/>
      <w:lang w:eastAsia="ja-JP"/>
    </w:rPr>
  </w:style>
  <w:style w:type="paragraph" w:customStyle="1" w:styleId="a6">
    <w:name w:val="a6"/>
    <w:basedOn w:val="Titolo6"/>
    <w:next w:val="Normale"/>
    <w:qFormat/>
    <w:rsid w:val="00AA7246"/>
    <w:pPr>
      <w:keepNext/>
      <w:numPr>
        <w:ilvl w:val="0"/>
        <w:numId w:val="0"/>
      </w:numPr>
      <w:tabs>
        <w:tab w:val="left" w:pos="1140"/>
        <w:tab w:val="left" w:pos="1360"/>
      </w:tabs>
      <w:suppressAutoHyphens/>
      <w:spacing w:before="60" w:after="240" w:line="230" w:lineRule="exact"/>
      <w:outlineLvl w:val="9"/>
    </w:pPr>
    <w:rPr>
      <w:rFonts w:ascii="Arial" w:eastAsia="MS Mincho" w:hAnsi="Arial" w:cs="Arial"/>
      <w:sz w:val="20"/>
      <w:szCs w:val="20"/>
      <w:lang w:eastAsia="ja-JP"/>
    </w:rPr>
  </w:style>
  <w:style w:type="paragraph" w:customStyle="1" w:styleId="ANNEX">
    <w:name w:val="ANNEX"/>
    <w:basedOn w:val="Normale"/>
    <w:next w:val="Normale"/>
    <w:qFormat/>
    <w:rsid w:val="00AA7246"/>
    <w:pPr>
      <w:keepNext/>
      <w:pageBreakBefore/>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qFormat/>
    <w:rsid w:val="00AA7246"/>
    <w:pPr>
      <w:spacing w:after="240"/>
      <w:jc w:val="left"/>
      <w:outlineLvl w:val="9"/>
    </w:pPr>
    <w:rPr>
      <w:kern w:val="2"/>
    </w:rPr>
  </w:style>
  <w:style w:type="paragraph" w:styleId="Sommario1">
    <w:name w:val="toc 1"/>
    <w:basedOn w:val="Normale"/>
    <w:next w:val="Normale"/>
    <w:autoRedefine/>
    <w:uiPriority w:val="39"/>
    <w:rsid w:val="00903750"/>
  </w:style>
  <w:style w:type="paragraph" w:styleId="Sommario2">
    <w:name w:val="toc 2"/>
    <w:basedOn w:val="Normale"/>
    <w:next w:val="Normale"/>
    <w:autoRedefine/>
    <w:uiPriority w:val="39"/>
    <w:rsid w:val="00903750"/>
    <w:pPr>
      <w:ind w:left="240"/>
    </w:pPr>
  </w:style>
  <w:style w:type="paragraph" w:styleId="Sommario3">
    <w:name w:val="toc 3"/>
    <w:basedOn w:val="Normale"/>
    <w:next w:val="Normale"/>
    <w:autoRedefine/>
    <w:uiPriority w:val="39"/>
    <w:rsid w:val="00903750"/>
    <w:pPr>
      <w:ind w:left="480"/>
    </w:pPr>
  </w:style>
  <w:style w:type="paragraph" w:styleId="Sommario4">
    <w:name w:val="toc 4"/>
    <w:basedOn w:val="Normale"/>
    <w:next w:val="Normale"/>
    <w:autoRedefine/>
    <w:semiHidden/>
    <w:rsid w:val="002B2FD2"/>
    <w:pPr>
      <w:ind w:left="720"/>
    </w:pPr>
  </w:style>
  <w:style w:type="paragraph" w:customStyle="1" w:styleId="TableContents">
    <w:name w:val="Table Contents"/>
    <w:basedOn w:val="Normale"/>
    <w:qFormat/>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qFormat/>
    <w:rsid w:val="00DB3208"/>
    <w:pPr>
      <w:jc w:val="center"/>
    </w:pPr>
    <w:rPr>
      <w:b/>
      <w:bCs/>
      <w:i/>
      <w:iCs/>
    </w:rPr>
  </w:style>
  <w:style w:type="paragraph" w:styleId="Testofumetto">
    <w:name w:val="Balloon Text"/>
    <w:basedOn w:val="Normale"/>
    <w:link w:val="TestofumettoCarattere"/>
    <w:qFormat/>
    <w:rsid w:val="00CC1CE8"/>
    <w:rPr>
      <w:rFonts w:ascii="Lucida Grande" w:hAnsi="Lucida Grande"/>
      <w:sz w:val="18"/>
      <w:szCs w:val="18"/>
    </w:rPr>
  </w:style>
  <w:style w:type="paragraph" w:styleId="Mappadocumento">
    <w:name w:val="Document Map"/>
    <w:basedOn w:val="Normale"/>
    <w:link w:val="MappadocumentoCarattere"/>
    <w:qFormat/>
    <w:rsid w:val="00CC1CE8"/>
    <w:rPr>
      <w:rFonts w:ascii="Lucida Grande" w:hAnsi="Lucida Grande"/>
    </w:rPr>
  </w:style>
  <w:style w:type="paragraph" w:customStyle="1" w:styleId="TOCHeading1">
    <w:name w:val="TOC Heading1"/>
    <w:basedOn w:val="Titolo1"/>
    <w:next w:val="Normale"/>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paragraph" w:styleId="Testocommento">
    <w:name w:val="annotation text"/>
    <w:basedOn w:val="Normale"/>
    <w:link w:val="TestocommentoCarattere"/>
    <w:qFormat/>
    <w:rsid w:val="00CC1CE8"/>
    <w:rPr>
      <w:sz w:val="20"/>
      <w:szCs w:val="20"/>
    </w:rPr>
  </w:style>
  <w:style w:type="paragraph" w:styleId="Soggettocommento">
    <w:name w:val="annotation subject"/>
    <w:basedOn w:val="Testocommento"/>
    <w:next w:val="Testocommento"/>
    <w:link w:val="SoggettocommentoCarattere"/>
    <w:qFormat/>
    <w:rsid w:val="00CC1CE8"/>
    <w:rPr>
      <w:b/>
      <w:bCs/>
    </w:rPr>
  </w:style>
  <w:style w:type="paragraph" w:customStyle="1" w:styleId="western">
    <w:name w:val="western"/>
    <w:basedOn w:val="Normale"/>
    <w:qFormat/>
    <w:rsid w:val="00CC1CE8"/>
    <w:rPr>
      <w:rFonts w:eastAsia="Times New Roman"/>
      <w:lang w:val="it-IT" w:eastAsia="it-IT"/>
    </w:rPr>
  </w:style>
  <w:style w:type="paragraph" w:styleId="NormaleWeb">
    <w:name w:val="Normal (Web)"/>
    <w:basedOn w:val="Normale"/>
    <w:uiPriority w:val="99"/>
    <w:unhideWhenUsed/>
    <w:qFormat/>
    <w:rsid w:val="001C2B74"/>
    <w:pPr>
      <w:spacing w:beforeAutospacing="1" w:afterAutospacing="1"/>
    </w:pPr>
    <w:rPr>
      <w:rFonts w:eastAsia="Times New Roman"/>
      <w:lang w:eastAsia="zh-TW"/>
    </w:rPr>
  </w:style>
  <w:style w:type="paragraph" w:styleId="Titoloindice">
    <w:name w:val="index heading"/>
    <w:basedOn w:val="Heading"/>
  </w:style>
  <w:style w:type="paragraph" w:styleId="Titolosommario">
    <w:name w:val="TOC Heading"/>
    <w:basedOn w:val="Titolo1"/>
    <w:next w:val="Normale"/>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Paragrafoelenco">
    <w:name w:val="List Paragraph"/>
    <w:basedOn w:val="Normale"/>
    <w:link w:val="ParagrafoelencoCarattere"/>
    <w:uiPriority w:val="34"/>
    <w:qFormat/>
    <w:rsid w:val="0084158B"/>
    <w:pPr>
      <w:ind w:left="567"/>
      <w:contextualSpacing/>
      <w:textAlignment w:val="baseline"/>
    </w:pPr>
    <w:rPr>
      <w:rFonts w:eastAsia="Calibri"/>
      <w:szCs w:val="22"/>
      <w:lang w:eastAsia="en-US"/>
    </w:rPr>
  </w:style>
  <w:style w:type="paragraph" w:styleId="Sottotitolo">
    <w:name w:val="Subtitle"/>
    <w:basedOn w:val="Normale"/>
    <w:next w:val="Normale"/>
    <w:link w:val="SottotitoloCarattere"/>
    <w:uiPriority w:val="11"/>
    <w:qFormat/>
    <w:rsid w:val="00865788"/>
    <w:pPr>
      <w:spacing w:after="200" w:line="276" w:lineRule="auto"/>
      <w:textAlignment w:val="baseline"/>
    </w:pPr>
    <w:rPr>
      <w:rFonts w:ascii="Cambria" w:eastAsia="Times New Roman" w:hAnsi="Cambria"/>
      <w:i/>
      <w:iCs/>
      <w:color w:val="4F81BD"/>
      <w:spacing w:val="15"/>
      <w:lang w:eastAsia="en-US"/>
    </w:rPr>
  </w:style>
  <w:style w:type="paragraph" w:customStyle="1" w:styleId="box">
    <w:name w:val="box"/>
    <w:basedOn w:val="Normale"/>
    <w:qFormat/>
    <w:rsid w:val="00951E3B"/>
    <w:pPr>
      <w:spacing w:before="120" w:after="120"/>
      <w:jc w:val="both"/>
    </w:pPr>
    <w:rPr>
      <w:rFonts w:eastAsia="MS Mincho"/>
      <w:sz w:val="32"/>
      <w:szCs w:val="20"/>
      <w:lang w:eastAsia="en-GB"/>
    </w:rPr>
  </w:style>
  <w:style w:type="paragraph" w:customStyle="1" w:styleId="TableHeader">
    <w:name w:val="Table Header"/>
    <w:basedOn w:val="Normale"/>
    <w:qFormat/>
    <w:rsid w:val="00C36503"/>
    <w:pPr>
      <w:widowControl w:val="0"/>
      <w:jc w:val="both"/>
      <w:textAlignment w:val="baseline"/>
    </w:pPr>
    <w:rPr>
      <w:rFonts w:eastAsia="Times New Roman"/>
      <w:bCs/>
    </w:rPr>
  </w:style>
  <w:style w:type="paragraph" w:customStyle="1" w:styleId="StandardName">
    <w:name w:val="Standard Name"/>
    <w:basedOn w:val="Normale"/>
    <w:qFormat/>
    <w:rsid w:val="00C36503"/>
    <w:pPr>
      <w:widowControl w:val="0"/>
      <w:jc w:val="both"/>
      <w:textAlignment w:val="baseline"/>
    </w:pPr>
    <w:rPr>
      <w:rFonts w:eastAsia="Times New Roman"/>
      <w:bCs/>
      <w:i/>
      <w:iCs/>
      <w:lang w:val="it-IT"/>
    </w:rPr>
  </w:style>
  <w:style w:type="table" w:styleId="Grigliatabella">
    <w:name w:val="Table Grid"/>
    <w:basedOn w:val="Tabellanormale"/>
    <w:uiPriority w:val="39"/>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65E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pai.community/standards/resources/" TargetMode="External"/><Relationship Id="rId18" Type="http://schemas.openxmlformats.org/officeDocument/2006/relationships/hyperlink" Target="https://www.mpai.community/resource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mpai.community/resources/" TargetMode="External"/><Relationship Id="rId7" Type="http://schemas.openxmlformats.org/officeDocument/2006/relationships/oleObject" Target="embeddings/oleObject1.bin"/><Relationship Id="rId12" Type="http://schemas.openxmlformats.org/officeDocument/2006/relationships/hyperlink" Target="https://mpai.community/standards/resources/" TargetMode="External"/><Relationship Id="rId17" Type="http://schemas.openxmlformats.org/officeDocument/2006/relationships/hyperlink" Target="https://www.mpai.community/resources/" TargetMode="External"/><Relationship Id="rId25" Type="http://schemas.openxmlformats.org/officeDocument/2006/relationships/hyperlink" Target="https://mpai.community/about/licence/" TargetMode="External"/><Relationship Id="rId2" Type="http://schemas.openxmlformats.org/officeDocument/2006/relationships/numbering" Target="numbering.xml"/><Relationship Id="rId16" Type="http://schemas.openxmlformats.org/officeDocument/2006/relationships/hyperlink" Target="https://platform.wim.tv/" TargetMode="External"/><Relationship Id="rId20" Type="http://schemas.openxmlformats.org/officeDocument/2006/relationships/hyperlink" Target="https://mpai.community/statut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pai.community/about/the-mpai-patent-policy/" TargetMode="External"/><Relationship Id="rId24" Type="http://schemas.openxmlformats.org/officeDocument/2006/relationships/hyperlink" Target="mailto:secretariat@mpai.community" TargetMode="External"/><Relationship Id="rId5" Type="http://schemas.openxmlformats.org/officeDocument/2006/relationships/webSettings" Target="webSettings.xml"/><Relationship Id="rId15" Type="http://schemas.openxmlformats.org/officeDocument/2006/relationships/hyperlink" Target="https://mpai.community/standards/mpai-aif/framework-licence/mpai-aif-v2-framework-licence/" TargetMode="External"/><Relationship Id="rId23" Type="http://schemas.openxmlformats.org/officeDocument/2006/relationships/hyperlink" Target="https://mpai.community/standards/mpai-gme/" TargetMode="External"/><Relationship Id="rId28" Type="http://schemas.openxmlformats.org/officeDocument/2006/relationships/theme" Target="theme/theme1.xml"/><Relationship Id="rId10" Type="http://schemas.openxmlformats.org/officeDocument/2006/relationships/hyperlink" Target="https://mpai.community/standards/resources/" TargetMode="External"/><Relationship Id="rId19" Type="http://schemas.openxmlformats.org/officeDocument/2006/relationships/hyperlink" Target="https://mpai.community/statute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mpai.community/standards/mpai-aif/call-for-technologies/mpai-aif-v2-call-for-technologies/" TargetMode="External"/><Relationship Id="rId22" Type="http://schemas.openxmlformats.org/officeDocument/2006/relationships/hyperlink" Target="mailto:secretariat@mpai.commun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4333</Words>
  <Characters>24702</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CEDEO</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Chiarigglione</dc:creator>
  <dc:description/>
  <cp:lastModifiedBy>renatov56 renatov56</cp:lastModifiedBy>
  <cp:revision>9</cp:revision>
  <dcterms:created xsi:type="dcterms:W3CDTF">2022-07-16T12:22:00Z</dcterms:created>
  <dcterms:modified xsi:type="dcterms:W3CDTF">2022-07-21T21:37:00Z</dcterms:modified>
  <dc:language>it-IT</dc:language>
</cp:coreProperties>
</file>