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6273CB1E" w14:textId="77777777" w:rsidTr="00B8160E">
        <w:tc>
          <w:tcPr>
            <w:tcW w:w="3358" w:type="dxa"/>
          </w:tcPr>
          <w:p w14:paraId="45C6B1A8" w14:textId="77777777" w:rsidR="003D2DDB" w:rsidRDefault="00CC3A91" w:rsidP="000D430D">
            <w:r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6130695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Default="003D2DDB" w:rsidP="007F2E7F"/>
    <w:p w14:paraId="7E289A38" w14:textId="76B15006" w:rsidR="00C63BC9" w:rsidRDefault="00C63BC9" w:rsidP="00C63BC9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72C7C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77777777" w:rsidR="00B8160E" w:rsidRPr="00D72C7C" w:rsidRDefault="00B8160E" w:rsidP="001F0C20">
            <w:pPr>
              <w:jc w:val="right"/>
              <w:rPr>
                <w:b/>
                <w:bCs/>
              </w:rPr>
            </w:pPr>
            <w:r w:rsidRPr="00D72C7C">
              <w:rPr>
                <w:b/>
                <w:bCs/>
              </w:rPr>
              <w:t>N</w:t>
            </w:r>
            <w:r>
              <w:rPr>
                <w:b/>
                <w:bCs/>
              </w:rPr>
              <w:t>851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7777777" w:rsidR="00B8160E" w:rsidRPr="00D72C7C" w:rsidRDefault="00B8160E" w:rsidP="001F0C20">
            <w:pPr>
              <w:jc w:val="right"/>
            </w:pPr>
            <w:r w:rsidRPr="00D72C7C">
              <w:t>2022/0</w:t>
            </w:r>
            <w:r>
              <w:t>9/30</w:t>
            </w:r>
          </w:p>
        </w:tc>
      </w:tr>
      <w:tr w:rsidR="00B8160E" w:rsidRPr="00D72C7C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72C7C" w:rsidRDefault="00B8160E" w:rsidP="001F0C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7777777" w:rsidR="00B8160E" w:rsidRPr="00D72C7C" w:rsidRDefault="00B8160E" w:rsidP="001F0C20">
            <w:r w:rsidRPr="00D72C7C">
              <w:t>2</w:t>
            </w:r>
            <w:r>
              <w:t>4</w:t>
            </w:r>
            <w:r w:rsidRPr="0062089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D72C7C">
              <w:t>MPAI General Assembly (MPAI-2</w:t>
            </w:r>
            <w:r>
              <w:t>4</w:t>
            </w:r>
            <w:r w:rsidRPr="00D72C7C">
              <w:t>)</w:t>
            </w:r>
          </w:p>
        </w:tc>
      </w:tr>
      <w:tr w:rsidR="00B8160E" w:rsidRPr="00D72C7C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72C7C" w:rsidRDefault="00B8160E" w:rsidP="001F0C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77777777" w:rsidR="00B8160E" w:rsidRPr="00D72C7C" w:rsidRDefault="00B8160E" w:rsidP="001F0C20">
            <w:r w:rsidRPr="00D72C7C">
              <w:t>MPAI-2</w:t>
            </w:r>
            <w:r>
              <w:t>4</w:t>
            </w:r>
            <w:r w:rsidRPr="00D72C7C">
              <w:t xml:space="preserve"> Press Release</w:t>
            </w:r>
          </w:p>
        </w:tc>
      </w:tr>
      <w:tr w:rsidR="00B8160E" w:rsidRPr="00D72C7C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72C7C" w:rsidRDefault="00B8160E" w:rsidP="001F0C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72C7C" w:rsidRDefault="00B8160E" w:rsidP="001F0C20">
            <w:r w:rsidRPr="00D72C7C">
              <w:t>MPAI Memb</w:t>
            </w:r>
            <w:r>
              <w:t>ers</w:t>
            </w:r>
          </w:p>
        </w:tc>
      </w:tr>
    </w:tbl>
    <w:p w14:paraId="47D0446C" w14:textId="77777777" w:rsidR="00B8160E" w:rsidRPr="00D72C7C" w:rsidRDefault="00B8160E" w:rsidP="00B8160E"/>
    <w:p w14:paraId="1BDDBB47" w14:textId="210E3F09" w:rsidR="00B8160E" w:rsidRPr="00D72C7C" w:rsidRDefault="00B8160E" w:rsidP="00B81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MPAI appoints MPAI Store</w:t>
      </w:r>
      <w:r w:rsidR="009E6D1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F73A0">
        <w:rPr>
          <w:b/>
          <w:bCs/>
          <w:sz w:val="28"/>
          <w:szCs w:val="28"/>
        </w:rPr>
        <w:t xml:space="preserve">incorporated as Company </w:t>
      </w:r>
      <w:r>
        <w:rPr>
          <w:b/>
          <w:bCs/>
          <w:sz w:val="28"/>
          <w:szCs w:val="28"/>
        </w:rPr>
        <w:t>L</w:t>
      </w:r>
      <w:r w:rsidR="00625C04">
        <w:rPr>
          <w:b/>
          <w:bCs/>
          <w:sz w:val="28"/>
          <w:szCs w:val="28"/>
        </w:rPr>
        <w:t>imited by Guarantee</w:t>
      </w:r>
      <w:r w:rsidR="009E6D1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as the MPAI Store in the MPAI Ecosystem</w:t>
      </w:r>
    </w:p>
    <w:p w14:paraId="246656AE" w14:textId="77777777" w:rsidR="00B8160E" w:rsidRPr="00B855D5" w:rsidRDefault="00B8160E" w:rsidP="00B8160E"/>
    <w:p w14:paraId="05181A6B" w14:textId="27F66D78" w:rsidR="00B8160E" w:rsidRDefault="00B8160E" w:rsidP="00B8160E">
      <w:pPr>
        <w:jc w:val="both"/>
      </w:pPr>
      <w:r w:rsidRPr="00D72C7C">
        <w:t xml:space="preserve">Geneva, Switzerland – </w:t>
      </w:r>
      <w:r>
        <w:t>30</w:t>
      </w:r>
      <w:r w:rsidRPr="00D72C7C">
        <w:t xml:space="preserve"> </w:t>
      </w:r>
      <w:r>
        <w:t xml:space="preserve">September </w:t>
      </w:r>
      <w:r w:rsidRPr="00D72C7C">
        <w:t>2022. Today the international, non-profit, unaffiliated Moving Picture, Audio and Data Coding by Artificial Intelligence (MPAI) standards developing organisation has concluded its 2</w:t>
      </w:r>
      <w:r>
        <w:t xml:space="preserve">4th </w:t>
      </w:r>
      <w:r w:rsidRPr="00D72C7C">
        <w:t>General Assembly</w:t>
      </w:r>
      <w:r>
        <w:t xml:space="preserve"> (MPAI-24)</w:t>
      </w:r>
      <w:r w:rsidRPr="00D72C7C">
        <w:t xml:space="preserve">. Among the outcomes </w:t>
      </w:r>
      <w:r>
        <w:t xml:space="preserve">is the appointment of MPAI Store, a company limited by guarantee incorporated in Scotland, as the “MPAI Store” referenced to by the </w:t>
      </w:r>
      <w:hyperlink r:id="rId8" w:anchor="GME" w:history="1">
        <w:r w:rsidR="00CA6DE9" w:rsidRPr="00B23873">
          <w:rPr>
            <w:rStyle w:val="Hyperlink"/>
          </w:rPr>
          <w:t>Governance of the MPAI Ecosystem</w:t>
        </w:r>
      </w:hyperlink>
      <w:r w:rsidR="00CA6DE9">
        <w:t xml:space="preserve"> </w:t>
      </w:r>
      <w:r>
        <w:t>standard (MPAI-GME).</w:t>
      </w:r>
    </w:p>
    <w:p w14:paraId="08BA401C" w14:textId="75AEDF6F" w:rsidR="00B8160E" w:rsidRDefault="00B8160E" w:rsidP="00B8160E">
      <w:pPr>
        <w:jc w:val="both"/>
      </w:pPr>
    </w:p>
    <w:p w14:paraId="50BEAAFF" w14:textId="47AE5117" w:rsidR="00B8160E" w:rsidRDefault="00B8160E" w:rsidP="00B8160E">
      <w:pPr>
        <w:jc w:val="both"/>
      </w:pPr>
      <w:r>
        <w:t>The tasks of the MPAI Store are critical for the operation of the MPAI Ecosystem. Some of these are:</w:t>
      </w:r>
    </w:p>
    <w:p w14:paraId="41CA9DAB" w14:textId="33D24FB7" w:rsidR="00B8160E" w:rsidRDefault="00B8160E" w:rsidP="00B8160E">
      <w:pPr>
        <w:pStyle w:val="ListParagraph"/>
        <w:numPr>
          <w:ilvl w:val="0"/>
          <w:numId w:val="33"/>
        </w:numPr>
        <w:jc w:val="both"/>
      </w:pPr>
      <w:r>
        <w:t>Operation on a cost-recovery basis.</w:t>
      </w:r>
    </w:p>
    <w:p w14:paraId="150F7421" w14:textId="4822896F" w:rsidR="00B8160E" w:rsidRPr="006C711B" w:rsidRDefault="00B8160E" w:rsidP="00B8160E">
      <w:pPr>
        <w:pStyle w:val="ListParagraph"/>
        <w:numPr>
          <w:ilvl w:val="0"/>
          <w:numId w:val="33"/>
        </w:numPr>
        <w:jc w:val="both"/>
      </w:pPr>
      <w:r>
        <w:t>Registration Authority functio</w:t>
      </w:r>
      <w:r w:rsidR="00186400">
        <w:t>n, i.e., a</w:t>
      </w:r>
      <w:r>
        <w:t xml:space="preserve">ssignment </w:t>
      </w:r>
      <w:r w:rsidR="00186400">
        <w:t>of an ID to</w:t>
      </w:r>
      <w:r w:rsidRPr="006C711B">
        <w:t xml:space="preserve"> implementers.</w:t>
      </w:r>
    </w:p>
    <w:p w14:paraId="0BC617AD" w14:textId="4A21F7BB" w:rsidR="00B8160E" w:rsidRDefault="00B8160E" w:rsidP="00B8160E">
      <w:pPr>
        <w:pStyle w:val="ListParagraph"/>
        <w:numPr>
          <w:ilvl w:val="0"/>
          <w:numId w:val="33"/>
        </w:numPr>
        <w:jc w:val="both"/>
      </w:pPr>
      <w:r w:rsidRPr="0065031B">
        <w:t>Test</w:t>
      </w:r>
      <w:r w:rsidR="00240F15">
        <w:t>i</w:t>
      </w:r>
      <w:r w:rsidR="00186400">
        <w:t>ng of</w:t>
      </w:r>
      <w:r w:rsidRPr="0065031B">
        <w:t xml:space="preserve"> implementations </w:t>
      </w:r>
      <w:r w:rsidR="00186400">
        <w:t xml:space="preserve">of MPAI </w:t>
      </w:r>
      <w:r w:rsidR="00A22CB6">
        <w:t>technical specification</w:t>
      </w:r>
      <w:r w:rsidR="004852A2">
        <w:t>s</w:t>
      </w:r>
      <w:r w:rsidR="00186400">
        <w:t xml:space="preserve"> </w:t>
      </w:r>
      <w:r w:rsidRPr="0065031B">
        <w:t>submitted by implementers</w:t>
      </w:r>
      <w:r w:rsidR="00186400">
        <w:t>.</w:t>
      </w:r>
    </w:p>
    <w:p w14:paraId="04D2A363" w14:textId="28A693CC" w:rsidR="00186400" w:rsidRDefault="00186400" w:rsidP="00B8160E">
      <w:pPr>
        <w:pStyle w:val="ListParagraph"/>
        <w:numPr>
          <w:ilvl w:val="0"/>
          <w:numId w:val="33"/>
        </w:numPr>
        <w:jc w:val="both"/>
      </w:pPr>
      <w:r>
        <w:t>Labelling of implementations based on the verified interoperability level.</w:t>
      </w:r>
    </w:p>
    <w:p w14:paraId="1980C743" w14:textId="221C68E1" w:rsidR="00186400" w:rsidRPr="0065031B" w:rsidRDefault="00186400" w:rsidP="00B8160E">
      <w:pPr>
        <w:pStyle w:val="ListParagraph"/>
        <w:numPr>
          <w:ilvl w:val="0"/>
          <w:numId w:val="33"/>
        </w:numPr>
        <w:jc w:val="both"/>
      </w:pPr>
      <w:r>
        <w:t xml:space="preserve">Distribution of implementations via </w:t>
      </w:r>
      <w:r w:rsidRPr="0065031B">
        <w:rPr>
          <w:rFonts w:eastAsia="SimSun"/>
          <w:szCs w:val="24"/>
          <w:lang w:eastAsia="zh-CN"/>
        </w:rPr>
        <w:t>high</w:t>
      </w:r>
      <w:r>
        <w:rPr>
          <w:rFonts w:eastAsia="SimSun"/>
          <w:szCs w:val="24"/>
          <w:lang w:eastAsia="zh-CN"/>
        </w:rPr>
        <w:t>-</w:t>
      </w:r>
      <w:r w:rsidRPr="0065031B">
        <w:rPr>
          <w:rFonts w:eastAsia="SimSun"/>
          <w:szCs w:val="24"/>
          <w:lang w:eastAsia="zh-CN"/>
        </w:rPr>
        <w:t>availability ICT infrastructure.</w:t>
      </w:r>
    </w:p>
    <w:p w14:paraId="728B2837" w14:textId="77777777" w:rsidR="00B8160E" w:rsidRDefault="00B8160E" w:rsidP="00B8160E">
      <w:pPr>
        <w:jc w:val="both"/>
      </w:pPr>
    </w:p>
    <w:p w14:paraId="6C3A1F5A" w14:textId="1B4D0A5E" w:rsidR="00B8160E" w:rsidRDefault="00B8160E" w:rsidP="00B8160E">
      <w:pPr>
        <w:jc w:val="both"/>
      </w:pPr>
      <w:r>
        <w:t>MPAI-2</w:t>
      </w:r>
      <w:r w:rsidR="0004611A">
        <w:t>4</w:t>
      </w:r>
      <w:r>
        <w:t xml:space="preserve"> has </w:t>
      </w:r>
      <w:r w:rsidR="00186400">
        <w:t xml:space="preserve">reiterated </w:t>
      </w:r>
      <w:r>
        <w:t>t</w:t>
      </w:r>
      <w:r w:rsidR="00CA6DE9">
        <w:t>he</w:t>
      </w:r>
      <w:r>
        <w:t xml:space="preserve"> </w:t>
      </w:r>
      <w:r w:rsidR="00CA6DE9">
        <w:t xml:space="preserve">deadline </w:t>
      </w:r>
      <w:r>
        <w:t>exten</w:t>
      </w:r>
      <w:r w:rsidR="00CA6DE9">
        <w:t>sion</w:t>
      </w:r>
      <w:r>
        <w:t xml:space="preserve"> for submitting responses to the Calls </w:t>
      </w:r>
      <w:r w:rsidR="00CA6DE9">
        <w:t xml:space="preserve">for Technologies on AI Framework, Multimodal Conversation, and Neural Network watermarking </w:t>
      </w:r>
      <w:r>
        <w:t>until the 24</w:t>
      </w:r>
      <w:r w:rsidRPr="00B07314">
        <w:rPr>
          <w:vertAlign w:val="superscript"/>
        </w:rPr>
        <w:t>th</w:t>
      </w:r>
      <w:r>
        <w:t xml:space="preserve"> of October.</w:t>
      </w:r>
      <w:r w:rsidRPr="006712A6">
        <w:t xml:space="preserve"> </w:t>
      </w:r>
      <w:r>
        <w:t xml:space="preserve">The link to all documents relevant to the Calls can be found on the MPAI </w:t>
      </w:r>
      <w:hyperlink r:id="rId9" w:history="1">
        <w:r w:rsidRPr="00B67BFD">
          <w:rPr>
            <w:rStyle w:val="Hyperlink"/>
          </w:rPr>
          <w:t>website</w:t>
        </w:r>
      </w:hyperlink>
      <w:r>
        <w:t>.</w:t>
      </w:r>
    </w:p>
    <w:p w14:paraId="0CD1ADD8" w14:textId="77777777" w:rsidR="00B8160E" w:rsidRDefault="00B8160E" w:rsidP="00B8160E">
      <w:pPr>
        <w:jc w:val="both"/>
      </w:pPr>
    </w:p>
    <w:p w14:paraId="2878FE02" w14:textId="77777777" w:rsidR="00B8160E" w:rsidRPr="00D72C7C" w:rsidRDefault="00B8160E" w:rsidP="00B8160E">
      <w:pPr>
        <w:jc w:val="both"/>
      </w:pPr>
      <w:r w:rsidRPr="00D72C7C">
        <w:t xml:space="preserve">MPAI develops data coding standards for applications that have AI as the core enabling technology. Any legal entity supporting the MPAI mission may </w:t>
      </w:r>
      <w:hyperlink r:id="rId10">
        <w:r w:rsidRPr="00D72C7C">
          <w:rPr>
            <w:rStyle w:val="Hyperlink"/>
          </w:rPr>
          <w:t>join MPAI</w:t>
        </w:r>
      </w:hyperlink>
      <w:r w:rsidRPr="00D72C7C">
        <w:t>, if able to contribute to the development of standards for the efficient use of data.</w:t>
      </w:r>
    </w:p>
    <w:p w14:paraId="44B563F3" w14:textId="77777777" w:rsidR="00B8160E" w:rsidRPr="00D72C7C" w:rsidRDefault="00B8160E" w:rsidP="00B8160E">
      <w:pPr>
        <w:jc w:val="both"/>
      </w:pPr>
    </w:p>
    <w:p w14:paraId="7DC83737" w14:textId="77777777" w:rsidR="00B8160E" w:rsidRPr="00D72C7C" w:rsidRDefault="00B8160E" w:rsidP="00B8160E">
      <w:pPr>
        <w:jc w:val="both"/>
      </w:pPr>
      <w:r w:rsidRPr="00D72C7C">
        <w:t>So far, MPAI has developed 5 standards (</w:t>
      </w:r>
      <w:r>
        <w:t>not italic</w:t>
      </w:r>
      <w:r w:rsidRPr="00D72C7C">
        <w:t xml:space="preserve"> in the list below), is currently engaged in extending </w:t>
      </w:r>
      <w:r>
        <w:t>2</w:t>
      </w:r>
      <w:r w:rsidRPr="00D72C7C">
        <w:t xml:space="preserve"> approved standards (</w:t>
      </w:r>
      <w:r w:rsidRPr="00D72C7C">
        <w:rPr>
          <w:u w:val="single"/>
        </w:rPr>
        <w:t>underlined</w:t>
      </w:r>
      <w:r w:rsidRPr="00D72C7C">
        <w:t xml:space="preserve">) and is developing </w:t>
      </w:r>
      <w:r>
        <w:t>an</w:t>
      </w:r>
      <w:r w:rsidRPr="00D72C7C">
        <w:t xml:space="preserve">other </w:t>
      </w:r>
      <w:r>
        <w:t>10</w:t>
      </w:r>
      <w:r w:rsidRPr="00D72C7C">
        <w:t xml:space="preserve"> standards (</w:t>
      </w:r>
      <w:r w:rsidRPr="00D72C7C">
        <w:rPr>
          <w:i/>
          <w:iCs/>
        </w:rPr>
        <w:t>italic</w:t>
      </w:r>
      <w:r w:rsidRPr="00D72C7C">
        <w:t>).</w:t>
      </w:r>
    </w:p>
    <w:p w14:paraId="04FB464D" w14:textId="77777777" w:rsidR="00B8160E" w:rsidRDefault="00B8160E" w:rsidP="00B8160E">
      <w:pPr>
        <w:jc w:val="both"/>
      </w:pPr>
    </w:p>
    <w:p w14:paraId="36C49B44" w14:textId="77777777" w:rsidR="00B8160E" w:rsidRPr="00D72C7C" w:rsidRDefault="00B8160E" w:rsidP="00B8160E">
      <w:pPr>
        <w:jc w:val="both"/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798"/>
        <w:gridCol w:w="1592"/>
        <w:gridCol w:w="4955"/>
      </w:tblGrid>
      <w:tr w:rsidR="00B8160E" w:rsidRPr="00D72C7C" w14:paraId="5009D4E1" w14:textId="77777777" w:rsidTr="001F0C20">
        <w:tc>
          <w:tcPr>
            <w:tcW w:w="2798" w:type="dxa"/>
          </w:tcPr>
          <w:p w14:paraId="2F854863" w14:textId="77777777" w:rsidR="00B8160E" w:rsidRPr="00D72C7C" w:rsidRDefault="00B8160E" w:rsidP="001F0C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Name of standard</w:t>
            </w:r>
          </w:p>
        </w:tc>
        <w:tc>
          <w:tcPr>
            <w:tcW w:w="1592" w:type="dxa"/>
          </w:tcPr>
          <w:p w14:paraId="2736B8C9" w14:textId="77777777" w:rsidR="00B8160E" w:rsidRPr="00D72C7C" w:rsidRDefault="00B8160E" w:rsidP="001F0C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795BC10C" w14:textId="77777777" w:rsidR="00B8160E" w:rsidRPr="00D72C7C" w:rsidRDefault="00B8160E" w:rsidP="001F0C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Brief description</w:t>
            </w:r>
          </w:p>
        </w:tc>
      </w:tr>
      <w:tr w:rsidR="00B8160E" w:rsidRPr="00D72C7C" w14:paraId="4D490B9F" w14:textId="77777777" w:rsidTr="001F0C20">
        <w:tc>
          <w:tcPr>
            <w:tcW w:w="2798" w:type="dxa"/>
          </w:tcPr>
          <w:p w14:paraId="2438AEC1" w14:textId="77777777" w:rsidR="00B8160E" w:rsidRPr="00D72C7C" w:rsidRDefault="00000000" w:rsidP="001F0C20">
            <w:hyperlink r:id="rId11">
              <w:r w:rsidR="00B8160E" w:rsidRPr="00D72C7C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2" w:type="dxa"/>
          </w:tcPr>
          <w:p w14:paraId="2D94F4FC" w14:textId="77777777" w:rsidR="00B8160E" w:rsidRPr="00D72C7C" w:rsidRDefault="00B8160E" w:rsidP="001F0C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MPAI-AIF</w:t>
            </w:r>
          </w:p>
        </w:tc>
        <w:tc>
          <w:tcPr>
            <w:tcW w:w="4955" w:type="dxa"/>
          </w:tcPr>
          <w:p w14:paraId="46873D57" w14:textId="77777777" w:rsidR="00B8160E" w:rsidRPr="00D72C7C" w:rsidRDefault="00B8160E" w:rsidP="001F0C20">
            <w:pPr>
              <w:jc w:val="both"/>
            </w:pPr>
            <w:r w:rsidRPr="00D72C7C">
              <w:t>Specifies an infrastructure enabling the execution of implementations and access to the MPAI Store</w:t>
            </w:r>
            <w:r>
              <w:t>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B8160E" w:rsidRPr="00D72C7C" w14:paraId="4B5014B5" w14:textId="77777777" w:rsidTr="001F0C20">
        <w:tc>
          <w:tcPr>
            <w:tcW w:w="2798" w:type="dxa"/>
          </w:tcPr>
          <w:p w14:paraId="064FA483" w14:textId="77777777" w:rsidR="00B8160E" w:rsidRPr="00D72C7C" w:rsidRDefault="00000000" w:rsidP="001F0C20">
            <w:hyperlink r:id="rId12">
              <w:r w:rsidR="00B8160E" w:rsidRPr="00D72C7C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2" w:type="dxa"/>
          </w:tcPr>
          <w:p w14:paraId="3866EF96" w14:textId="77777777" w:rsidR="00B8160E" w:rsidRPr="00D72C7C" w:rsidRDefault="00B8160E" w:rsidP="001F0C20">
            <w:pPr>
              <w:jc w:val="both"/>
            </w:pPr>
            <w:r w:rsidRPr="00D72C7C">
              <w:t>MPAI-CAE</w:t>
            </w:r>
          </w:p>
        </w:tc>
        <w:tc>
          <w:tcPr>
            <w:tcW w:w="4955" w:type="dxa"/>
          </w:tcPr>
          <w:p w14:paraId="60021798" w14:textId="77777777" w:rsidR="00B8160E" w:rsidRPr="00D72C7C" w:rsidRDefault="00B8160E" w:rsidP="001F0C20">
            <w:pPr>
              <w:jc w:val="both"/>
            </w:pPr>
            <w:r w:rsidRPr="00D72C7C">
              <w:t>Improves the user experience of audio-related applications in a variety of contexts.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B8160E" w:rsidRPr="00D72C7C" w14:paraId="411FE858" w14:textId="77777777" w:rsidTr="001F0C20">
        <w:tc>
          <w:tcPr>
            <w:tcW w:w="2798" w:type="dxa"/>
          </w:tcPr>
          <w:p w14:paraId="5A375292" w14:textId="77777777" w:rsidR="00B8160E" w:rsidRPr="00D72C7C" w:rsidRDefault="00000000" w:rsidP="001F0C20">
            <w:hyperlink r:id="rId13">
              <w:r w:rsidR="00B8160E" w:rsidRPr="00D72C7C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2" w:type="dxa"/>
          </w:tcPr>
          <w:p w14:paraId="17679DAF" w14:textId="77777777" w:rsidR="00B8160E" w:rsidRPr="00D72C7C" w:rsidRDefault="00B8160E" w:rsidP="001F0C20">
            <w:pPr>
              <w:jc w:val="both"/>
            </w:pPr>
            <w:r w:rsidRPr="00D72C7C">
              <w:t>MPAI-CUI</w:t>
            </w:r>
          </w:p>
        </w:tc>
        <w:tc>
          <w:tcPr>
            <w:tcW w:w="4955" w:type="dxa"/>
          </w:tcPr>
          <w:p w14:paraId="7D18F29A" w14:textId="77777777" w:rsidR="00B8160E" w:rsidRPr="00D72C7C" w:rsidRDefault="00B8160E" w:rsidP="001F0C20">
            <w:pPr>
              <w:jc w:val="both"/>
            </w:pPr>
            <w:r w:rsidRPr="00D72C7C">
              <w:t xml:space="preserve">Predicts the </w:t>
            </w:r>
            <w:r>
              <w:t>company’s</w:t>
            </w:r>
            <w:r w:rsidRPr="00D72C7C">
              <w:t xml:space="preserve"> performance from governance, financial, and risk data.</w:t>
            </w:r>
          </w:p>
        </w:tc>
      </w:tr>
      <w:tr w:rsidR="00B8160E" w:rsidRPr="00D72C7C" w14:paraId="099F53B7" w14:textId="77777777" w:rsidTr="001F0C20">
        <w:tc>
          <w:tcPr>
            <w:tcW w:w="2798" w:type="dxa"/>
          </w:tcPr>
          <w:p w14:paraId="00214F1D" w14:textId="77777777" w:rsidR="00B8160E" w:rsidRPr="00D72C7C" w:rsidRDefault="00000000" w:rsidP="001F0C20">
            <w:hyperlink r:id="rId14">
              <w:r w:rsidR="00B8160E" w:rsidRPr="00D72C7C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2" w:type="dxa"/>
          </w:tcPr>
          <w:p w14:paraId="18E4C888" w14:textId="77777777" w:rsidR="00B8160E" w:rsidRPr="00D72C7C" w:rsidRDefault="00B8160E" w:rsidP="001F0C20">
            <w:pPr>
              <w:jc w:val="both"/>
            </w:pPr>
            <w:r w:rsidRPr="00D72C7C">
              <w:t>MPAI-GME</w:t>
            </w:r>
          </w:p>
        </w:tc>
        <w:tc>
          <w:tcPr>
            <w:tcW w:w="4955" w:type="dxa"/>
          </w:tcPr>
          <w:p w14:paraId="1BEDB757" w14:textId="77777777" w:rsidR="00B8160E" w:rsidRPr="00D72C7C" w:rsidRDefault="00B8160E" w:rsidP="001F0C20">
            <w:pPr>
              <w:jc w:val="both"/>
            </w:pPr>
            <w:r w:rsidRPr="00D72C7C">
              <w:t>Establishes the rules governing the submission of and access to interoperable implementations.</w:t>
            </w:r>
          </w:p>
        </w:tc>
      </w:tr>
      <w:tr w:rsidR="00B8160E" w:rsidRPr="00D72C7C" w14:paraId="7D02D835" w14:textId="77777777" w:rsidTr="001F0C20">
        <w:tc>
          <w:tcPr>
            <w:tcW w:w="2798" w:type="dxa"/>
          </w:tcPr>
          <w:p w14:paraId="405B47A2" w14:textId="77777777" w:rsidR="00B8160E" w:rsidRPr="00D72C7C" w:rsidRDefault="00000000" w:rsidP="001F0C20">
            <w:hyperlink r:id="rId15">
              <w:r w:rsidR="00B8160E" w:rsidRPr="00D72C7C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2" w:type="dxa"/>
          </w:tcPr>
          <w:p w14:paraId="08D7D584" w14:textId="77777777" w:rsidR="00B8160E" w:rsidRPr="00D72C7C" w:rsidRDefault="00B8160E" w:rsidP="001F0C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MPAI-MMC</w:t>
            </w:r>
          </w:p>
        </w:tc>
        <w:tc>
          <w:tcPr>
            <w:tcW w:w="4955" w:type="dxa"/>
          </w:tcPr>
          <w:p w14:paraId="5B26DD40" w14:textId="77777777" w:rsidR="00B8160E" w:rsidRPr="00D72C7C" w:rsidRDefault="00B8160E" w:rsidP="001F0C20">
            <w:pPr>
              <w:jc w:val="both"/>
            </w:pPr>
            <w:r w:rsidRPr="00D72C7C">
              <w:t xml:space="preserve">Enables human-machine conversation emulating human-human conversation. </w:t>
            </w:r>
          </w:p>
        </w:tc>
      </w:tr>
      <w:tr w:rsidR="00B8160E" w:rsidRPr="00D72C7C" w14:paraId="27628EC2" w14:textId="77777777" w:rsidTr="001F0C20">
        <w:tc>
          <w:tcPr>
            <w:tcW w:w="2798" w:type="dxa"/>
          </w:tcPr>
          <w:p w14:paraId="712D6209" w14:textId="77777777" w:rsidR="00B8160E" w:rsidRPr="00D72C7C" w:rsidRDefault="00000000" w:rsidP="001F0C20">
            <w:pPr>
              <w:rPr>
                <w:i/>
                <w:iCs/>
              </w:rPr>
            </w:pPr>
            <w:hyperlink r:id="rId16">
              <w:r w:rsidR="00B8160E" w:rsidRPr="00D72C7C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B8160E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7516EBFA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MPAI-ARA</w:t>
            </w:r>
          </w:p>
        </w:tc>
        <w:tc>
          <w:tcPr>
            <w:tcW w:w="4955" w:type="dxa"/>
          </w:tcPr>
          <w:p w14:paraId="0B67C7A4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descriptors of avatars impersonating real humans.</w:t>
            </w:r>
          </w:p>
        </w:tc>
      </w:tr>
      <w:tr w:rsidR="00B8160E" w:rsidRPr="00D72C7C" w14:paraId="65AC29E4" w14:textId="77777777" w:rsidTr="001F0C20">
        <w:tc>
          <w:tcPr>
            <w:tcW w:w="2798" w:type="dxa"/>
          </w:tcPr>
          <w:p w14:paraId="0B0B7A74" w14:textId="77777777" w:rsidR="00B8160E" w:rsidRPr="00D72C7C" w:rsidRDefault="00000000" w:rsidP="001F0C20">
            <w:pPr>
              <w:rPr>
                <w:i/>
                <w:iCs/>
              </w:rPr>
            </w:pPr>
            <w:hyperlink r:id="rId17">
              <w:r w:rsidR="00B8160E" w:rsidRPr="00D72C7C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B8160E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52655CAD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MPAI-CAV</w:t>
            </w:r>
          </w:p>
        </w:tc>
        <w:tc>
          <w:tcPr>
            <w:tcW w:w="4955" w:type="dxa"/>
          </w:tcPr>
          <w:p w14:paraId="15A13CF4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components for Environment Sensing, Autonomous Motion, and Motion Actuation.</w:t>
            </w:r>
          </w:p>
        </w:tc>
      </w:tr>
      <w:tr w:rsidR="00B8160E" w:rsidRPr="00D72C7C" w14:paraId="272AF020" w14:textId="77777777" w:rsidTr="001F0C20">
        <w:tc>
          <w:tcPr>
            <w:tcW w:w="2798" w:type="dxa"/>
          </w:tcPr>
          <w:p w14:paraId="18CFF416" w14:textId="77777777" w:rsidR="00B8160E" w:rsidRPr="00D72C7C" w:rsidRDefault="00000000" w:rsidP="001F0C20">
            <w:pPr>
              <w:rPr>
                <w:i/>
                <w:iCs/>
              </w:rPr>
            </w:pPr>
            <w:hyperlink r:id="rId18">
              <w:r w:rsidR="00B8160E" w:rsidRPr="00D72C7C">
                <w:rPr>
                  <w:rStyle w:val="Hyperlink"/>
                  <w:i/>
                  <w:iCs/>
                </w:rPr>
                <w:t>End-to-End Video Coding</w:t>
              </w:r>
            </w:hyperlink>
            <w:r w:rsidR="00B8160E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7CD3A4D0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MPAI-EEV</w:t>
            </w:r>
          </w:p>
        </w:tc>
        <w:tc>
          <w:tcPr>
            <w:tcW w:w="4955" w:type="dxa"/>
          </w:tcPr>
          <w:p w14:paraId="5E66C1F0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Explores the promising area of AI-based “end-to-end” video coding for longer-term applications.</w:t>
            </w:r>
          </w:p>
        </w:tc>
      </w:tr>
      <w:tr w:rsidR="00B8160E" w:rsidRPr="00D72C7C" w14:paraId="061D01C0" w14:textId="77777777" w:rsidTr="001F0C20">
        <w:tc>
          <w:tcPr>
            <w:tcW w:w="2798" w:type="dxa"/>
          </w:tcPr>
          <w:p w14:paraId="354AD098" w14:textId="77777777" w:rsidR="00B8160E" w:rsidRPr="00D72C7C" w:rsidRDefault="00000000" w:rsidP="001F0C20">
            <w:pPr>
              <w:rPr>
                <w:i/>
                <w:iCs/>
              </w:rPr>
            </w:pPr>
            <w:hyperlink r:id="rId19">
              <w:r w:rsidR="00B8160E" w:rsidRPr="00D72C7C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B8160E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12313050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MPAI-EVC</w:t>
            </w:r>
          </w:p>
        </w:tc>
        <w:tc>
          <w:tcPr>
            <w:tcW w:w="4955" w:type="dxa"/>
          </w:tcPr>
          <w:p w14:paraId="04171F6B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Improves existing video coding with AI tools for short-to-medium term applications. </w:t>
            </w:r>
          </w:p>
        </w:tc>
      </w:tr>
      <w:tr w:rsidR="00B8160E" w:rsidRPr="00D72C7C" w14:paraId="0C78812B" w14:textId="77777777" w:rsidTr="001F0C20">
        <w:tc>
          <w:tcPr>
            <w:tcW w:w="2798" w:type="dxa"/>
          </w:tcPr>
          <w:p w14:paraId="21D8C6DE" w14:textId="77777777" w:rsidR="00B8160E" w:rsidRPr="00D72C7C" w:rsidRDefault="00000000" w:rsidP="001F0C20">
            <w:pPr>
              <w:rPr>
                <w:i/>
                <w:iCs/>
              </w:rPr>
            </w:pPr>
            <w:hyperlink r:id="rId20">
              <w:r w:rsidR="00B8160E" w:rsidRPr="00D72C7C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2" w:type="dxa"/>
          </w:tcPr>
          <w:p w14:paraId="1451FB42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MPAI-GSA</w:t>
            </w:r>
          </w:p>
        </w:tc>
        <w:tc>
          <w:tcPr>
            <w:tcW w:w="4955" w:type="dxa"/>
          </w:tcPr>
          <w:p w14:paraId="2820C6D4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Compresses high-throughput experiments</w:t>
            </w:r>
            <w:r>
              <w:rPr>
                <w:i/>
                <w:iCs/>
              </w:rPr>
              <w:t>’</w:t>
            </w:r>
            <w:r w:rsidRPr="00D72C7C">
              <w:rPr>
                <w:i/>
                <w:iCs/>
              </w:rPr>
              <w:t xml:space="preserve"> data combining genomic/proteomic and other</w:t>
            </w:r>
            <w:r>
              <w:rPr>
                <w:i/>
                <w:iCs/>
              </w:rPr>
              <w:t xml:space="preserve"> data</w:t>
            </w:r>
            <w:r w:rsidRPr="00D72C7C">
              <w:rPr>
                <w:i/>
                <w:iCs/>
              </w:rPr>
              <w:t>.</w:t>
            </w:r>
          </w:p>
        </w:tc>
      </w:tr>
      <w:tr w:rsidR="00B8160E" w:rsidRPr="00D72C7C" w14:paraId="56482CED" w14:textId="77777777" w:rsidTr="001F0C20">
        <w:tc>
          <w:tcPr>
            <w:tcW w:w="2798" w:type="dxa"/>
          </w:tcPr>
          <w:p w14:paraId="06001369" w14:textId="77777777" w:rsidR="00B8160E" w:rsidRPr="00D72C7C" w:rsidRDefault="00000000" w:rsidP="001F0C20">
            <w:pPr>
              <w:rPr>
                <w:i/>
                <w:iCs/>
              </w:rPr>
            </w:pPr>
            <w:hyperlink r:id="rId21">
              <w:r w:rsidR="00B8160E" w:rsidRPr="00D72C7C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2" w:type="dxa"/>
          </w:tcPr>
          <w:p w14:paraId="4BF54CE1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MPAI-MCS</w:t>
            </w:r>
          </w:p>
        </w:tc>
        <w:tc>
          <w:tcPr>
            <w:tcW w:w="4955" w:type="dxa"/>
          </w:tcPr>
          <w:p w14:paraId="1C933440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Supports collaboration of humans represented by avatars in virtual-reality spaces</w:t>
            </w:r>
            <w:r>
              <w:rPr>
                <w:i/>
                <w:iCs/>
              </w:rPr>
              <w:t>.</w:t>
            </w:r>
          </w:p>
        </w:tc>
      </w:tr>
      <w:tr w:rsidR="001D6E7A" w:rsidRPr="00D72C7C" w14:paraId="76D1827F" w14:textId="77777777" w:rsidTr="001F0C20">
        <w:tc>
          <w:tcPr>
            <w:tcW w:w="2798" w:type="dxa"/>
          </w:tcPr>
          <w:p w14:paraId="2125A943" w14:textId="243F8677" w:rsidR="001D6E7A" w:rsidRPr="001D6E7A" w:rsidRDefault="001D6E7A" w:rsidP="001F0C20">
            <w:pPr>
              <w:rPr>
                <w:i/>
                <w:iCs/>
              </w:rPr>
            </w:pPr>
            <w:r w:rsidRPr="001D6E7A">
              <w:rPr>
                <w:i/>
                <w:iCs/>
              </w:rPr>
              <w:t>MPAI Metaverse Model</w:t>
            </w:r>
          </w:p>
        </w:tc>
        <w:tc>
          <w:tcPr>
            <w:tcW w:w="1592" w:type="dxa"/>
          </w:tcPr>
          <w:p w14:paraId="3CDB3DDD" w14:textId="18D3C413" w:rsidR="001D6E7A" w:rsidRPr="00D72C7C" w:rsidRDefault="001D6E7A" w:rsidP="001F0C2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MPAI-MMM</w:t>
            </w:r>
          </w:p>
        </w:tc>
        <w:tc>
          <w:tcPr>
            <w:tcW w:w="4955" w:type="dxa"/>
          </w:tcPr>
          <w:p w14:paraId="41E12EE9" w14:textId="134358BB" w:rsidR="001D6E7A" w:rsidRPr="00D72C7C" w:rsidRDefault="001D6E7A" w:rsidP="001F0C2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Development of a reference model to guide the creation of Interoperable Metaverse Instances.</w:t>
            </w:r>
          </w:p>
        </w:tc>
      </w:tr>
      <w:tr w:rsidR="00B8160E" w:rsidRPr="00D72C7C" w14:paraId="213B19B2" w14:textId="77777777" w:rsidTr="001F0C20">
        <w:tc>
          <w:tcPr>
            <w:tcW w:w="2798" w:type="dxa"/>
          </w:tcPr>
          <w:p w14:paraId="29F06A59" w14:textId="77777777" w:rsidR="00B8160E" w:rsidRPr="00D72C7C" w:rsidRDefault="00000000" w:rsidP="001F0C20">
            <w:pPr>
              <w:rPr>
                <w:i/>
                <w:iCs/>
              </w:rPr>
            </w:pPr>
            <w:hyperlink r:id="rId22">
              <w:r w:rsidR="00B8160E" w:rsidRPr="00D72C7C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B8160E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072CA18A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MPAI-NNW </w:t>
            </w:r>
          </w:p>
        </w:tc>
        <w:tc>
          <w:tcPr>
            <w:tcW w:w="4955" w:type="dxa"/>
          </w:tcPr>
          <w:p w14:paraId="563DF05E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Measures the impact of adding ownership and licensing information </w:t>
            </w:r>
            <w:r>
              <w:rPr>
                <w:i/>
                <w:iCs/>
              </w:rPr>
              <w:t>to</w:t>
            </w:r>
            <w:r w:rsidRPr="00D72C7C">
              <w:rPr>
                <w:i/>
                <w:iCs/>
              </w:rPr>
              <w:t xml:space="preserve"> models and inferences.</w:t>
            </w:r>
          </w:p>
        </w:tc>
      </w:tr>
      <w:tr w:rsidR="00B8160E" w:rsidRPr="00D72C7C" w14:paraId="14D46C20" w14:textId="77777777" w:rsidTr="001F0C20">
        <w:tc>
          <w:tcPr>
            <w:tcW w:w="2798" w:type="dxa"/>
          </w:tcPr>
          <w:p w14:paraId="73558971" w14:textId="77777777" w:rsidR="00B8160E" w:rsidRPr="00D72C7C" w:rsidRDefault="00000000" w:rsidP="001F0C20">
            <w:pPr>
              <w:rPr>
                <w:i/>
                <w:iCs/>
              </w:rPr>
            </w:pPr>
            <w:hyperlink r:id="rId23">
              <w:r w:rsidR="00B8160E" w:rsidRPr="00D72C7C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2" w:type="dxa"/>
          </w:tcPr>
          <w:p w14:paraId="3386B4B4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MPAI-OSD</w:t>
            </w:r>
          </w:p>
        </w:tc>
        <w:tc>
          <w:tcPr>
            <w:tcW w:w="4955" w:type="dxa"/>
          </w:tcPr>
          <w:p w14:paraId="51CF3295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Describes objects and their attributes in a scene.</w:t>
            </w:r>
          </w:p>
        </w:tc>
      </w:tr>
      <w:tr w:rsidR="00B8160E" w:rsidRPr="00D72C7C" w14:paraId="4317366D" w14:textId="77777777" w:rsidTr="001F0C20">
        <w:tc>
          <w:tcPr>
            <w:tcW w:w="2798" w:type="dxa"/>
          </w:tcPr>
          <w:p w14:paraId="3444D3FA" w14:textId="77777777" w:rsidR="00B8160E" w:rsidRPr="00D72C7C" w:rsidRDefault="00000000" w:rsidP="001F0C20">
            <w:pPr>
              <w:rPr>
                <w:i/>
                <w:iCs/>
              </w:rPr>
            </w:pPr>
            <w:hyperlink r:id="rId24">
              <w:r w:rsidR="00B8160E" w:rsidRPr="00D72C7C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2" w:type="dxa"/>
          </w:tcPr>
          <w:p w14:paraId="4F84FB2E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MPAI-SPG</w:t>
            </w:r>
          </w:p>
        </w:tc>
        <w:tc>
          <w:tcPr>
            <w:tcW w:w="4955" w:type="dxa"/>
          </w:tcPr>
          <w:p w14:paraId="3BA4F9FD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Trains a network to compensate data losses and detects false data in online multiplayer gaming.</w:t>
            </w:r>
          </w:p>
        </w:tc>
      </w:tr>
      <w:tr w:rsidR="00B8160E" w:rsidRPr="00D72C7C" w14:paraId="68AA8EC0" w14:textId="77777777" w:rsidTr="001F0C20">
        <w:tc>
          <w:tcPr>
            <w:tcW w:w="2798" w:type="dxa"/>
          </w:tcPr>
          <w:p w14:paraId="6C8FD36E" w14:textId="77777777" w:rsidR="00B8160E" w:rsidRPr="003050A8" w:rsidRDefault="00000000" w:rsidP="001F0C20">
            <w:pPr>
              <w:rPr>
                <w:i/>
                <w:iCs/>
              </w:rPr>
            </w:pPr>
            <w:hyperlink r:id="rId25" w:history="1">
              <w:r w:rsidR="00B8160E" w:rsidRPr="00EE6E26">
                <w:rPr>
                  <w:rStyle w:val="Hyperlink"/>
                  <w:i/>
                  <w:iCs/>
                </w:rPr>
                <w:t>XR Venues</w:t>
              </w:r>
            </w:hyperlink>
          </w:p>
        </w:tc>
        <w:tc>
          <w:tcPr>
            <w:tcW w:w="1592" w:type="dxa"/>
          </w:tcPr>
          <w:p w14:paraId="64AF0903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MPAI-XRV</w:t>
            </w:r>
          </w:p>
        </w:tc>
        <w:tc>
          <w:tcPr>
            <w:tcW w:w="4955" w:type="dxa"/>
          </w:tcPr>
          <w:p w14:paraId="29F9A137" w14:textId="77777777" w:rsidR="00B8160E" w:rsidRPr="00D72C7C" w:rsidRDefault="00B8160E" w:rsidP="001F0C20">
            <w:pPr>
              <w:jc w:val="both"/>
              <w:rPr>
                <w:i/>
                <w:iCs/>
              </w:rPr>
            </w:pPr>
            <w:r w:rsidRPr="003050A8">
              <w:rPr>
                <w:i/>
                <w:iCs/>
              </w:rPr>
              <w:t>XR</w:t>
            </w:r>
            <w:r>
              <w:rPr>
                <w:i/>
                <w:iCs/>
              </w:rPr>
              <w:t>-</w:t>
            </w:r>
            <w:r w:rsidRPr="003050A8">
              <w:rPr>
                <w:i/>
                <w:iCs/>
              </w:rPr>
              <w:t xml:space="preserve">enabled </w:t>
            </w:r>
            <w:r>
              <w:rPr>
                <w:i/>
                <w:iCs/>
              </w:rPr>
              <w:t>and AI-</w:t>
            </w:r>
            <w:r w:rsidRPr="003050A8">
              <w:rPr>
                <w:i/>
                <w:iCs/>
              </w:rPr>
              <w:t>enhanced</w:t>
            </w:r>
            <w:r>
              <w:rPr>
                <w:i/>
                <w:iCs/>
              </w:rPr>
              <w:t xml:space="preserve"> </w:t>
            </w:r>
            <w:r w:rsidRPr="003050A8">
              <w:rPr>
                <w:i/>
                <w:iCs/>
              </w:rPr>
              <w:t>use cases</w:t>
            </w:r>
            <w:r>
              <w:rPr>
                <w:i/>
                <w:iCs/>
              </w:rPr>
              <w:t xml:space="preserve"> where</w:t>
            </w:r>
            <w:r w:rsidRPr="003050A8">
              <w:rPr>
                <w:i/>
                <w:iCs/>
              </w:rPr>
              <w:t xml:space="preserve"> venue</w:t>
            </w:r>
            <w:r>
              <w:rPr>
                <w:i/>
                <w:iCs/>
              </w:rPr>
              <w:t>s</w:t>
            </w:r>
            <w:r w:rsidRPr="003050A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may be both </w:t>
            </w:r>
            <w:r w:rsidRPr="003050A8">
              <w:rPr>
                <w:i/>
                <w:iCs/>
              </w:rPr>
              <w:t>real and virtual.</w:t>
            </w:r>
          </w:p>
        </w:tc>
      </w:tr>
    </w:tbl>
    <w:p w14:paraId="7233386F" w14:textId="77777777" w:rsidR="00B8160E" w:rsidRDefault="00B8160E" w:rsidP="00B8160E">
      <w:pPr>
        <w:jc w:val="both"/>
      </w:pPr>
    </w:p>
    <w:p w14:paraId="3208EE9D" w14:textId="77777777" w:rsidR="00B8160E" w:rsidRPr="00D72C7C" w:rsidRDefault="00B8160E" w:rsidP="00B8160E">
      <w:pPr>
        <w:jc w:val="both"/>
      </w:pPr>
      <w:r>
        <w:t>Please v</w:t>
      </w:r>
      <w:r w:rsidRPr="00D72C7C">
        <w:t xml:space="preserve">isit the </w:t>
      </w:r>
      <w:hyperlink r:id="rId26">
        <w:r w:rsidRPr="00D72C7C">
          <w:rPr>
            <w:rStyle w:val="Hyperlink"/>
          </w:rPr>
          <w:t>MPAI website</w:t>
        </w:r>
      </w:hyperlink>
      <w:r w:rsidRPr="00D72C7C">
        <w:t>,</w:t>
      </w:r>
      <w:r>
        <w:t xml:space="preserve"> </w:t>
      </w:r>
      <w:r w:rsidRPr="00D72C7C">
        <w:t xml:space="preserve">contact the </w:t>
      </w:r>
      <w:hyperlink r:id="rId27">
        <w:r w:rsidRPr="00D72C7C">
          <w:rPr>
            <w:rStyle w:val="Hyperlink"/>
          </w:rPr>
          <w:t>MPAI secretariat</w:t>
        </w:r>
      </w:hyperlink>
      <w:r w:rsidRPr="00D72C7C">
        <w:t xml:space="preserve"> for specific information, subscribe to the MPAI Newsletter and follow MPAI on social media: </w:t>
      </w:r>
      <w:hyperlink r:id="rId28">
        <w:r w:rsidRPr="00D72C7C">
          <w:rPr>
            <w:rStyle w:val="Hyperlink"/>
          </w:rPr>
          <w:t>LinkedIn</w:t>
        </w:r>
      </w:hyperlink>
      <w:r w:rsidRPr="00D72C7C">
        <w:t xml:space="preserve">, </w:t>
      </w:r>
      <w:hyperlink r:id="rId29">
        <w:r w:rsidRPr="00D72C7C">
          <w:rPr>
            <w:rStyle w:val="Hyperlink"/>
          </w:rPr>
          <w:t>Twitter</w:t>
        </w:r>
      </w:hyperlink>
      <w:r w:rsidRPr="00D72C7C">
        <w:t xml:space="preserve">, </w:t>
      </w:r>
      <w:hyperlink r:id="rId30">
        <w:r w:rsidRPr="00D72C7C">
          <w:rPr>
            <w:rStyle w:val="Hyperlink"/>
          </w:rPr>
          <w:t>Facebook</w:t>
        </w:r>
      </w:hyperlink>
      <w:r w:rsidRPr="00D72C7C">
        <w:t xml:space="preserve">, </w:t>
      </w:r>
      <w:hyperlink r:id="rId31">
        <w:r w:rsidRPr="00D72C7C">
          <w:rPr>
            <w:rStyle w:val="Hyperlink"/>
          </w:rPr>
          <w:t>Instagram</w:t>
        </w:r>
      </w:hyperlink>
      <w:r w:rsidRPr="00D72C7C">
        <w:rPr>
          <w:rStyle w:val="Hyperlink"/>
        </w:rPr>
        <w:t>,</w:t>
      </w:r>
      <w:r w:rsidRPr="00D72C7C">
        <w:t xml:space="preserve"> and </w:t>
      </w:r>
      <w:hyperlink r:id="rId32">
        <w:r w:rsidRPr="00D72C7C">
          <w:rPr>
            <w:rStyle w:val="Hyperlink"/>
          </w:rPr>
          <w:t>YouTube</w:t>
        </w:r>
      </w:hyperlink>
      <w:r w:rsidRPr="00D72C7C">
        <w:t>.</w:t>
      </w:r>
    </w:p>
    <w:p w14:paraId="1BB6D348" w14:textId="77777777" w:rsidR="00B8160E" w:rsidRDefault="00B8160E" w:rsidP="00B8160E">
      <w:pPr>
        <w:jc w:val="both"/>
      </w:pPr>
    </w:p>
    <w:p w14:paraId="4FD42741" w14:textId="77777777" w:rsidR="00B8160E" w:rsidRPr="00D72C7C" w:rsidRDefault="00B8160E" w:rsidP="00B8160E">
      <w:pPr>
        <w:jc w:val="both"/>
      </w:pPr>
      <w:r w:rsidRPr="00D72C7C">
        <w:t>Most importantly:</w:t>
      </w:r>
      <w:r>
        <w:t xml:space="preserve"> please</w:t>
      </w:r>
      <w:r w:rsidRPr="00D72C7C">
        <w:t xml:space="preserve"> </w:t>
      </w:r>
      <w:hyperlink r:id="rId33">
        <w:r w:rsidRPr="00D72C7C">
          <w:rPr>
            <w:rStyle w:val="Hyperlink"/>
          </w:rPr>
          <w:t>join MPAI</w:t>
        </w:r>
      </w:hyperlink>
      <w:r w:rsidRPr="00D72C7C">
        <w:t>, share the fun, build the future.</w:t>
      </w:r>
    </w:p>
    <w:p w14:paraId="18F2C800" w14:textId="77777777" w:rsidR="00B8160E" w:rsidRPr="00D72C7C" w:rsidRDefault="00B8160E" w:rsidP="00B8160E">
      <w:pPr>
        <w:jc w:val="both"/>
      </w:pPr>
    </w:p>
    <w:p w14:paraId="34EF643E" w14:textId="77777777" w:rsidR="00B8160E" w:rsidRPr="00D72C7C" w:rsidRDefault="00B8160E" w:rsidP="00B8160E">
      <w:pPr>
        <w:jc w:val="both"/>
      </w:pPr>
    </w:p>
    <w:p w14:paraId="5EF06757" w14:textId="77777777" w:rsidR="00B8160E" w:rsidRDefault="00B8160E" w:rsidP="007F2E7F"/>
    <w:sectPr w:rsidR="00B816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28"/>
  </w:num>
  <w:num w:numId="2" w16cid:durableId="18045906">
    <w:abstractNumId w:val="2"/>
  </w:num>
  <w:num w:numId="3" w16cid:durableId="1174956130">
    <w:abstractNumId w:val="23"/>
  </w:num>
  <w:num w:numId="4" w16cid:durableId="1998266345">
    <w:abstractNumId w:val="8"/>
  </w:num>
  <w:num w:numId="5" w16cid:durableId="1533036696">
    <w:abstractNumId w:val="18"/>
  </w:num>
  <w:num w:numId="6" w16cid:durableId="963384516">
    <w:abstractNumId w:val="30"/>
  </w:num>
  <w:num w:numId="7" w16cid:durableId="1593010817">
    <w:abstractNumId w:val="20"/>
  </w:num>
  <w:num w:numId="8" w16cid:durableId="183397160">
    <w:abstractNumId w:val="3"/>
  </w:num>
  <w:num w:numId="9" w16cid:durableId="1941834422">
    <w:abstractNumId w:val="5"/>
  </w:num>
  <w:num w:numId="10" w16cid:durableId="942301882">
    <w:abstractNumId w:val="12"/>
  </w:num>
  <w:num w:numId="11" w16cid:durableId="1779527376">
    <w:abstractNumId w:val="21"/>
  </w:num>
  <w:num w:numId="12" w16cid:durableId="1155949647">
    <w:abstractNumId w:val="14"/>
  </w:num>
  <w:num w:numId="13" w16cid:durableId="1177690902">
    <w:abstractNumId w:val="0"/>
  </w:num>
  <w:num w:numId="14" w16cid:durableId="743524540">
    <w:abstractNumId w:val="10"/>
  </w:num>
  <w:num w:numId="15" w16cid:durableId="1143354175">
    <w:abstractNumId w:val="27"/>
  </w:num>
  <w:num w:numId="16" w16cid:durableId="1119182543">
    <w:abstractNumId w:val="13"/>
  </w:num>
  <w:num w:numId="17" w16cid:durableId="342319710">
    <w:abstractNumId w:val="9"/>
  </w:num>
  <w:num w:numId="18" w16cid:durableId="2022775319">
    <w:abstractNumId w:val="6"/>
  </w:num>
  <w:num w:numId="19" w16cid:durableId="261493973">
    <w:abstractNumId w:val="4"/>
  </w:num>
  <w:num w:numId="20" w16cid:durableId="538706179">
    <w:abstractNumId w:val="11"/>
  </w:num>
  <w:num w:numId="21" w16cid:durableId="1130242219">
    <w:abstractNumId w:val="17"/>
  </w:num>
  <w:num w:numId="22" w16cid:durableId="1160074026">
    <w:abstractNumId w:val="24"/>
  </w:num>
  <w:num w:numId="23" w16cid:durableId="1351878894">
    <w:abstractNumId w:val="15"/>
  </w:num>
  <w:num w:numId="24" w16cid:durableId="1350793211">
    <w:abstractNumId w:val="22"/>
  </w:num>
  <w:num w:numId="25" w16cid:durableId="1655837406">
    <w:abstractNumId w:val="25"/>
  </w:num>
  <w:num w:numId="26" w16cid:durableId="1374302921">
    <w:abstractNumId w:val="1"/>
  </w:num>
  <w:num w:numId="27" w16cid:durableId="2136024251">
    <w:abstractNumId w:val="16"/>
  </w:num>
  <w:num w:numId="28" w16cid:durableId="126893903">
    <w:abstractNumId w:val="26"/>
  </w:num>
  <w:num w:numId="29" w16cid:durableId="808665667">
    <w:abstractNumId w:val="19"/>
  </w:num>
  <w:num w:numId="30" w16cid:durableId="1628588271">
    <w:abstractNumId w:val="7"/>
  </w:num>
  <w:num w:numId="31" w16cid:durableId="1785660736">
    <w:abstractNumId w:val="29"/>
  </w:num>
  <w:num w:numId="32" w16cid:durableId="2099977235">
    <w:abstractNumId w:val="32"/>
  </w:num>
  <w:num w:numId="33" w16cid:durableId="56356326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1512E"/>
    <w:rsid w:val="00020C69"/>
    <w:rsid w:val="0002499C"/>
    <w:rsid w:val="00030AD0"/>
    <w:rsid w:val="00032A0E"/>
    <w:rsid w:val="000360D3"/>
    <w:rsid w:val="00045D8C"/>
    <w:rsid w:val="0004611A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86400"/>
    <w:rsid w:val="001920B7"/>
    <w:rsid w:val="001A13E2"/>
    <w:rsid w:val="001A60D5"/>
    <w:rsid w:val="001A77B5"/>
    <w:rsid w:val="001C122D"/>
    <w:rsid w:val="001C2B74"/>
    <w:rsid w:val="001C4CCD"/>
    <w:rsid w:val="001D56A9"/>
    <w:rsid w:val="001D6E7A"/>
    <w:rsid w:val="001E4B8A"/>
    <w:rsid w:val="001E6EEC"/>
    <w:rsid w:val="001F3C5D"/>
    <w:rsid w:val="00221F51"/>
    <w:rsid w:val="00240F15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852A2"/>
    <w:rsid w:val="00491E03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25C04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E6D15"/>
    <w:rsid w:val="009F559E"/>
    <w:rsid w:val="00A147C7"/>
    <w:rsid w:val="00A16FD7"/>
    <w:rsid w:val="00A20032"/>
    <w:rsid w:val="00A22CB6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60E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3BC9"/>
    <w:rsid w:val="00C666E8"/>
    <w:rsid w:val="00C81B9E"/>
    <w:rsid w:val="00C81CC3"/>
    <w:rsid w:val="00C930D9"/>
    <w:rsid w:val="00CA1BC4"/>
    <w:rsid w:val="00CA478B"/>
    <w:rsid w:val="00CA66EB"/>
    <w:rsid w:val="00CA6DE9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EF73A0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resources/" TargetMode="External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eev/" TargetMode="External"/><Relationship Id="rId26" Type="http://schemas.openxmlformats.org/officeDocument/2006/relationships/hyperlink" Target="https://mpai.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mcs.mpai.community/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https://mpai.community/standards/mpai-cav/" TargetMode="External"/><Relationship Id="rId25" Type="http://schemas.openxmlformats.org/officeDocument/2006/relationships/hyperlink" Target="https://mpai.community/standards/mpai-xrv/" TargetMode="External"/><Relationship Id="rId33" Type="http://schemas.openxmlformats.org/officeDocument/2006/relationships/hyperlink" Target="https://mpai.community/how-to-join/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ra/" TargetMode="External"/><Relationship Id="rId20" Type="http://schemas.openxmlformats.org/officeDocument/2006/relationships/hyperlink" Target="https://mpai.community/standards/mpai-gsa/" TargetMode="External"/><Relationship Id="rId29" Type="http://schemas.openxmlformats.org/officeDocument/2006/relationships/hyperlink" Target="https://twitter.com/mpai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mpai.community/standards/mpai-spg/" TargetMode="External"/><Relationship Id="rId32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c/" TargetMode="External"/><Relationship Id="rId23" Type="http://schemas.openxmlformats.org/officeDocument/2006/relationships/hyperlink" Target="https://mpai.community/standards/mpai-osd/" TargetMode="External"/><Relationship Id="rId28" Type="http://schemas.openxmlformats.org/officeDocument/2006/relationships/hyperlink" Target="https://www.linkedin.com/groups/13949076/" TargetMode="External"/><Relationship Id="rId10" Type="http://schemas.openxmlformats.org/officeDocument/2006/relationships/hyperlink" Target="https://mpai.community/how-to-join/join/" TargetMode="External"/><Relationship Id="rId19" Type="http://schemas.openxmlformats.org/officeDocument/2006/relationships/hyperlink" Target="https://mpai.community/standards/mpai-evc/" TargetMode="External"/><Relationship Id="rId31" Type="http://schemas.openxmlformats.org/officeDocument/2006/relationships/hyperlink" Target="https://www.instagram.com/mpai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calls-for-technologies/" TargetMode="External"/><Relationship Id="rId14" Type="http://schemas.openxmlformats.org/officeDocument/2006/relationships/hyperlink" Target="https://mpai.community/standards/governance/" TargetMode="External"/><Relationship Id="rId22" Type="http://schemas.openxmlformats.org/officeDocument/2006/relationships/hyperlink" Target="https://mpai.community/standards/mpai-nnw/" TargetMode="External"/><Relationship Id="rId27" Type="http://schemas.openxmlformats.org/officeDocument/2006/relationships/hyperlink" Target="mailto:secretariat@mpai.community" TargetMode="External"/><Relationship Id="rId30" Type="http://schemas.openxmlformats.org/officeDocument/2006/relationships/hyperlink" Target="https://www.facebook.com/mpaicommunity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24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10</cp:revision>
  <dcterms:created xsi:type="dcterms:W3CDTF">2022-09-28T17:30:00Z</dcterms:created>
  <dcterms:modified xsi:type="dcterms:W3CDTF">2022-10-01T09:59:00Z</dcterms:modified>
</cp:coreProperties>
</file>