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000000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49.9pt;height:58.5pt;visibility:visible;mso-wrap-distance-right:0" o:ole="">
                  <v:imagedata r:id="rId6" o:title=""/>
                </v:shape>
                <o:OLEObject Type="Embed" ProgID="PBrush" ShapeID="ole_rId2" DrawAspect="Content" ObjectID="_1730391821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418F99DD" w:rsidR="008C28BB" w:rsidRDefault="002E72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N9</w:t>
            </w:r>
            <w:r w:rsidR="00F12221">
              <w:rPr>
                <w:b/>
                <w:bCs/>
              </w:rPr>
              <w:t>4</w:t>
            </w:r>
            <w:r w:rsidR="00A05025">
              <w:rPr>
                <w:b/>
                <w:bCs/>
              </w:rPr>
              <w:t>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77340586" w:rsidR="008C28BB" w:rsidRDefault="002E27DA">
            <w:pPr>
              <w:jc w:val="right"/>
            </w:pPr>
            <w:r>
              <w:t>2022/</w:t>
            </w:r>
            <w:r w:rsidR="00611215">
              <w:t>1</w:t>
            </w:r>
            <w:r w:rsidR="00A05025">
              <w:t>1</w:t>
            </w:r>
            <w:r>
              <w:t>/</w:t>
            </w:r>
            <w:r w:rsidR="00611215">
              <w:t>2</w:t>
            </w:r>
            <w:r w:rsidR="00A05025">
              <w:t>3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1B350F85" w:rsidR="008C28BB" w:rsidRDefault="002E27DA">
            <w:r>
              <w:t>MPAI-2</w:t>
            </w:r>
            <w:r w:rsidR="00A05025">
              <w:t>6</w:t>
            </w:r>
          </w:p>
        </w:tc>
      </w:tr>
    </w:tbl>
    <w:p w14:paraId="1BD6A275" w14:textId="77777777" w:rsidR="008C28BB" w:rsidRDefault="008C28BB">
      <w:pPr>
        <w:jc w:val="both"/>
      </w:pPr>
    </w:p>
    <w:p w14:paraId="6DDBBB26" w14:textId="001910E3" w:rsidR="00AB3EC2" w:rsidRDefault="00B52F30" w:rsidP="00504DAB">
      <w:pPr>
        <w:jc w:val="both"/>
      </w:pPr>
      <w:r>
        <w:t xml:space="preserve">Requirements (ARA) </w:t>
      </w:r>
      <w:r w:rsidR="00BF56A5">
        <w:t>have</w:t>
      </w:r>
      <w:r>
        <w:t xml:space="preserve"> come to the following conclusions</w:t>
      </w:r>
      <w:r w:rsidR="00F12221">
        <w:t>.</w:t>
      </w:r>
    </w:p>
    <w:p w14:paraId="5CA991C1" w14:textId="70498948" w:rsidR="006E2931" w:rsidRDefault="006E2931" w:rsidP="00504DAB">
      <w:pPr>
        <w:jc w:val="both"/>
      </w:pPr>
    </w:p>
    <w:p w14:paraId="50247369" w14:textId="66E2C60F" w:rsidR="006E2931" w:rsidRDefault="007274AD" w:rsidP="00504DAB">
      <w:pPr>
        <w:jc w:val="both"/>
      </w:pPr>
      <w:r>
        <w:t>The current s</w:t>
      </w:r>
      <w:r w:rsidR="006E2931">
        <w:t>cope of MPAI-ARA</w:t>
      </w:r>
    </w:p>
    <w:p w14:paraId="3F0A5853" w14:textId="77777777" w:rsidR="006E2931" w:rsidRDefault="006E2931" w:rsidP="006E2931">
      <w:pPr>
        <w:jc w:val="both"/>
      </w:pPr>
      <w:r>
        <w:t xml:space="preserve">Avatar Representation and Animation (MPAI-ARA) specifies the technologies enabling the implementation of the Avatar-Based Videoconference Use Case specified in Chapter </w:t>
      </w:r>
      <w:r>
        <w:fldChar w:fldCharType="begin"/>
      </w:r>
      <w:r>
        <w:instrText xml:space="preserve"> REF _Ref119150780 \r \h </w:instrText>
      </w:r>
      <w:r>
        <w:fldChar w:fldCharType="separate"/>
      </w:r>
      <w:r>
        <w:t>5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_Ref119150791 \h </w:instrText>
      </w:r>
      <w:r>
        <w:fldChar w:fldCharType="separate"/>
      </w:r>
      <w:r w:rsidRPr="00212973">
        <w:t>Avatar-Based Videoconference</w:t>
      </w:r>
      <w:r>
        <w:fldChar w:fldCharType="end"/>
      </w:r>
      <w:r>
        <w:t xml:space="preserve">, specifically: </w:t>
      </w:r>
    </w:p>
    <w:p w14:paraId="0AEB4E5C" w14:textId="77777777" w:rsidR="006E2931" w:rsidRDefault="006E2931" w:rsidP="006E2931">
      <w:pPr>
        <w:pStyle w:val="ListParagraph"/>
        <w:numPr>
          <w:ilvl w:val="0"/>
          <w:numId w:val="3"/>
        </w:numPr>
        <w:suppressAutoHyphens w:val="0"/>
        <w:autoSpaceDN w:val="0"/>
        <w:jc w:val="both"/>
      </w:pPr>
      <w:r>
        <w:t>The Representation of a Digital Environment populated with objects.</w:t>
      </w:r>
    </w:p>
    <w:p w14:paraId="0029C99C" w14:textId="77777777" w:rsidR="006E2931" w:rsidRDefault="006E2931" w:rsidP="006E2931">
      <w:pPr>
        <w:pStyle w:val="ListParagraph"/>
        <w:numPr>
          <w:ilvl w:val="0"/>
          <w:numId w:val="3"/>
        </w:numPr>
        <w:suppressAutoHyphens w:val="0"/>
        <w:autoSpaceDN w:val="0"/>
        <w:jc w:val="both"/>
      </w:pPr>
      <w:r>
        <w:t>The Representation of a Digital Human.</w:t>
      </w:r>
    </w:p>
    <w:p w14:paraId="5E282343" w14:textId="77777777" w:rsidR="006E2931" w:rsidRDefault="006E2931" w:rsidP="006E2931">
      <w:pPr>
        <w:pStyle w:val="ListParagraph"/>
        <w:numPr>
          <w:ilvl w:val="0"/>
          <w:numId w:val="3"/>
        </w:numPr>
        <w:suppressAutoHyphens w:val="0"/>
        <w:autoSpaceDN w:val="0"/>
        <w:jc w:val="both"/>
      </w:pPr>
      <w:r>
        <w:t>The Representation of the features of a human.</w:t>
      </w:r>
    </w:p>
    <w:p w14:paraId="44DDA705" w14:textId="77777777" w:rsidR="006E2931" w:rsidRDefault="006E2931" w:rsidP="006E2931">
      <w:pPr>
        <w:pStyle w:val="ListParagraph"/>
        <w:numPr>
          <w:ilvl w:val="0"/>
          <w:numId w:val="3"/>
        </w:numPr>
        <w:suppressAutoHyphens w:val="0"/>
        <w:autoSpaceDN w:val="0"/>
        <w:jc w:val="both"/>
      </w:pPr>
      <w:r>
        <w:t>The Representation of a Digital Human Model of the human.</w:t>
      </w:r>
    </w:p>
    <w:p w14:paraId="065D3F57" w14:textId="77777777" w:rsidR="006E2931" w:rsidRDefault="006E2931" w:rsidP="006E2931">
      <w:pPr>
        <w:pStyle w:val="ListParagraph"/>
        <w:numPr>
          <w:ilvl w:val="0"/>
          <w:numId w:val="3"/>
        </w:numPr>
        <w:suppressAutoHyphens w:val="0"/>
        <w:autoSpaceDN w:val="0"/>
        <w:jc w:val="both"/>
      </w:pPr>
      <w:r>
        <w:t>The Representation of the motion of a human.</w:t>
      </w:r>
    </w:p>
    <w:p w14:paraId="42539BE3" w14:textId="77777777" w:rsidR="006E2931" w:rsidRDefault="006E2931" w:rsidP="006E2931">
      <w:pPr>
        <w:pStyle w:val="ListParagraph"/>
        <w:numPr>
          <w:ilvl w:val="0"/>
          <w:numId w:val="3"/>
        </w:numPr>
        <w:suppressAutoHyphens w:val="0"/>
        <w:autoSpaceDN w:val="0"/>
        <w:jc w:val="both"/>
      </w:pPr>
      <w:r>
        <w:t>The Animation of a Digital Human</w:t>
      </w:r>
    </w:p>
    <w:p w14:paraId="49AAF874" w14:textId="712EAA59" w:rsidR="006E2931" w:rsidRDefault="006E2931" w:rsidP="00504DAB">
      <w:pPr>
        <w:jc w:val="both"/>
      </w:pPr>
    </w:p>
    <w:p w14:paraId="264A1397" w14:textId="17BBF12F" w:rsidR="00FF50FD" w:rsidRDefault="00FF50FD" w:rsidP="00504DAB">
      <w:pPr>
        <w:jc w:val="both"/>
      </w:pPr>
      <w:r>
        <w:t xml:space="preserve">The current </w:t>
      </w:r>
      <w:r w:rsidR="00E2104C">
        <w:t>state of the art</w:t>
      </w:r>
      <w:r w:rsidR="007274AD">
        <w:t xml:space="preserve"> is:</w:t>
      </w:r>
    </w:p>
    <w:p w14:paraId="36FBAC87" w14:textId="77777777" w:rsidR="006B063C" w:rsidRDefault="006B063C" w:rsidP="006B063C">
      <w:pPr>
        <w:pStyle w:val="ListParagraph"/>
        <w:numPr>
          <w:ilvl w:val="0"/>
          <w:numId w:val="4"/>
        </w:numPr>
        <w:suppressAutoHyphens w:val="0"/>
        <w:autoSpaceDN w:val="0"/>
        <w:jc w:val="both"/>
      </w:pPr>
      <w:r>
        <w:t>Environment Model</w:t>
      </w:r>
    </w:p>
    <w:p w14:paraId="70167C80" w14:textId="512226B1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glTF: Almost ready-to-use technology. Some plugins for importing into Unity </w:t>
      </w:r>
      <w:r w:rsidR="003D28CC">
        <w:t xml:space="preserve">are </w:t>
      </w:r>
      <w:r w:rsidR="0099745B">
        <w:t xml:space="preserve">not </w:t>
      </w:r>
      <w:r>
        <w:t xml:space="preserve">currently available but </w:t>
      </w:r>
      <w:r w:rsidR="003D28CC">
        <w:t xml:space="preserve">will be </w:t>
      </w:r>
      <w:r>
        <w:t xml:space="preserve">available soon. </w:t>
      </w:r>
      <w:r w:rsidR="0099745B">
        <w:t>T</w:t>
      </w:r>
      <w:r>
        <w:t xml:space="preserve">here is </w:t>
      </w:r>
      <w:r w:rsidR="0099745B">
        <w:t>the</w:t>
      </w:r>
      <w:r>
        <w:t xml:space="preserve"> OSS Cesium plugin to import scanned data to </w:t>
      </w:r>
      <w:r w:rsidR="0099745B">
        <w:t xml:space="preserve">the </w:t>
      </w:r>
      <w:r>
        <w:t>Unreal Engine. Ditto for, e</w:t>
      </w:r>
      <w:r w:rsidR="003D28CC">
        <w:t>.</w:t>
      </w:r>
      <w:r>
        <w:t>g.</w:t>
      </w:r>
      <w:r w:rsidR="003D28CC">
        <w:t>,</w:t>
      </w:r>
      <w:r>
        <w:t xml:space="preserve"> an avatar model.</w:t>
      </w:r>
    </w:p>
    <w:p w14:paraId="29B322F4" w14:textId="77777777" w:rsidR="006B063C" w:rsidRDefault="006B063C" w:rsidP="006B063C">
      <w:pPr>
        <w:pStyle w:val="ListParagraph"/>
        <w:numPr>
          <w:ilvl w:val="0"/>
          <w:numId w:val="4"/>
        </w:numPr>
        <w:suppressAutoHyphens w:val="0"/>
        <w:autoSpaceDN w:val="0"/>
        <w:jc w:val="both"/>
      </w:pPr>
      <w:r>
        <w:t>Avatar Model</w:t>
      </w:r>
    </w:p>
    <w:p w14:paraId="5850A635" w14:textId="12634377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ISO/IEC 19774 (H-Anim)</w:t>
      </w:r>
      <w:r w:rsidR="00A208FF">
        <w:t xml:space="preserve"> </w:t>
      </w:r>
    </w:p>
    <w:p w14:paraId="02FB18A5" w14:textId="77777777" w:rsidR="00FD4EC9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There are other skeletons</w:t>
      </w:r>
      <w:r w:rsidR="00FD4EC9">
        <w:t>.</w:t>
      </w:r>
    </w:p>
    <w:p w14:paraId="2A339816" w14:textId="4C15F58F" w:rsidR="006B063C" w:rsidRDefault="00FD4EC9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We select </w:t>
      </w:r>
      <w:r w:rsidR="006B063C">
        <w:t>Kinect</w:t>
      </w:r>
      <w:r>
        <w:t xml:space="preserve"> and</w:t>
      </w:r>
      <w:r w:rsidR="006B063C">
        <w:t xml:space="preserve"> Unity </w:t>
      </w:r>
      <w:r w:rsidR="00BF55CD">
        <w:t>which</w:t>
      </w:r>
      <w:r w:rsidR="006B063C">
        <w:t xml:space="preserve"> appear not to be so different from H-Anim. </w:t>
      </w:r>
    </w:p>
    <w:p w14:paraId="185E530B" w14:textId="017A565B" w:rsidR="006B063C" w:rsidRDefault="00A208FF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A </w:t>
      </w:r>
      <w:r w:rsidR="006B063C">
        <w:t>Kinect skeleton can be mapped H-Anim</w:t>
      </w:r>
      <w:r w:rsidR="00BF55CD">
        <w:t>.</w:t>
      </w:r>
    </w:p>
    <w:p w14:paraId="75A498AC" w14:textId="4D4F87A5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>H-Anim can be mapped to Unity</w:t>
      </w:r>
      <w:r w:rsidR="00BF55CD">
        <w:t>.</w:t>
      </w:r>
    </w:p>
    <w:p w14:paraId="4681E9DB" w14:textId="57E89F09" w:rsidR="006B063C" w:rsidRDefault="00A40EA2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H-Anim is slightly different </w:t>
      </w:r>
      <w:r w:rsidR="00F35CB1">
        <w:t>from</w:t>
      </w:r>
      <w:r>
        <w:t xml:space="preserve"> </w:t>
      </w:r>
      <w:r w:rsidR="006B063C">
        <w:t>H-A</w:t>
      </w:r>
      <w:r w:rsidR="006B063C" w:rsidRPr="00716585">
        <w:t xml:space="preserve">nim in </w:t>
      </w:r>
      <w:r w:rsidR="006B063C">
        <w:t>U</w:t>
      </w:r>
      <w:r w:rsidR="006B063C" w:rsidRPr="00716585">
        <w:t xml:space="preserve">nity and </w:t>
      </w:r>
      <w:r w:rsidR="006B063C">
        <w:t>A</w:t>
      </w:r>
      <w:r w:rsidR="006B063C" w:rsidRPr="00716585">
        <w:t>zure Kinect but they</w:t>
      </w:r>
      <w:r w:rsidR="00D43092">
        <w:t xml:space="preserve"> overlap.</w:t>
      </w:r>
    </w:p>
    <w:p w14:paraId="00F55BA4" w14:textId="77777777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Our goal is to </w:t>
      </w:r>
    </w:p>
    <w:p w14:paraId="78692153" w14:textId="77777777" w:rsidR="00DC607C" w:rsidRDefault="00DC607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H-Anim </w:t>
      </w:r>
      <w:r w:rsidR="00F4338C">
        <w:t xml:space="preserve">should be the common intermediate format </w:t>
      </w:r>
    </w:p>
    <w:p w14:paraId="5FC95753" w14:textId="64ADBE44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Use Unity where </w:t>
      </w:r>
      <w:r w:rsidR="00D43092">
        <w:t xml:space="preserve">the </w:t>
      </w:r>
      <w:r>
        <w:t>animation takes place</w:t>
      </w:r>
    </w:p>
    <w:p w14:paraId="4A28068F" w14:textId="61F9AC92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Capture body descriptors using </w:t>
      </w:r>
      <w:r w:rsidR="00D43092">
        <w:t>Kinect</w:t>
      </w:r>
    </w:p>
    <w:p w14:paraId="7C908778" w14:textId="67EE8E48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Map the </w:t>
      </w:r>
      <w:r w:rsidR="00D43092">
        <w:t>Kinect</w:t>
      </w:r>
      <w:r>
        <w:t xml:space="preserve"> body model to H-Anim and map H-Anim to </w:t>
      </w:r>
      <w:r w:rsidR="0002444D">
        <w:t xml:space="preserve">the </w:t>
      </w:r>
      <w:r>
        <w:t>avatar system</w:t>
      </w:r>
    </w:p>
    <w:p w14:paraId="46D6C8D2" w14:textId="77777777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Use glTF to represent the body model in the Environment Model. </w:t>
      </w:r>
    </w:p>
    <w:p w14:paraId="38E30824" w14:textId="28186F78" w:rsidR="006B063C" w:rsidRDefault="00F35CB1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>W</w:t>
      </w:r>
      <w:r w:rsidR="006B063C">
        <w:t xml:space="preserve">e do not </w:t>
      </w:r>
      <w:r>
        <w:t xml:space="preserve">currently </w:t>
      </w:r>
      <w:r w:rsidR="006B063C">
        <w:t xml:space="preserve">address the issue of creating a body </w:t>
      </w:r>
      <w:r w:rsidR="00DC607C">
        <w:t>replicating</w:t>
      </w:r>
      <w:r w:rsidR="006B063C">
        <w:t xml:space="preserve"> a specific human body. SMPL </w:t>
      </w:r>
      <w:hyperlink r:id="rId8" w:history="1">
        <w:r w:rsidR="006B063C" w:rsidRPr="00C8492A">
          <w:rPr>
            <w:rStyle w:val="Hyperlink"/>
          </w:rPr>
          <w:t>https://smpl.is.tue.mpg.de/</w:t>
        </w:r>
      </w:hyperlink>
      <w:r w:rsidR="006B063C">
        <w:t xml:space="preserve"> is a potential solution but is it compatible with H-Anim?</w:t>
      </w:r>
      <w:r w:rsidR="00724483">
        <w:t xml:space="preserve"> </w:t>
      </w:r>
    </w:p>
    <w:p w14:paraId="78BC1D79" w14:textId="536F8ED1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>The issue of clothing is left for future investigations.</w:t>
      </w:r>
    </w:p>
    <w:p w14:paraId="63C3A756" w14:textId="77777777" w:rsidR="006B063C" w:rsidRDefault="006B063C" w:rsidP="006B063C">
      <w:pPr>
        <w:pStyle w:val="ListParagraph"/>
        <w:numPr>
          <w:ilvl w:val="0"/>
          <w:numId w:val="4"/>
        </w:numPr>
        <w:suppressAutoHyphens w:val="0"/>
        <w:autoSpaceDN w:val="0"/>
        <w:jc w:val="both"/>
      </w:pPr>
      <w:r>
        <w:t>Common Coordinate System</w:t>
      </w:r>
    </w:p>
    <w:p w14:paraId="63F77C29" w14:textId="609D8D83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The coordinate system is located at a specified point of the sensor (e.g., </w:t>
      </w:r>
      <w:r w:rsidR="00137D72">
        <w:t>Kinect</w:t>
      </w:r>
      <w:r>
        <w:t>). The human body is placed at x</w:t>
      </w:r>
      <w:r w:rsidRPr="00985ADB">
        <w:rPr>
          <w:vertAlign w:val="subscript"/>
        </w:rPr>
        <w:t>b</w:t>
      </w:r>
      <w:r>
        <w:t>,y</w:t>
      </w:r>
      <w:r w:rsidRPr="00985ADB">
        <w:rPr>
          <w:vertAlign w:val="subscript"/>
        </w:rPr>
        <w:t>b</w:t>
      </w:r>
      <w:r>
        <w:t>,z</w:t>
      </w:r>
      <w:r w:rsidRPr="00985ADB">
        <w:rPr>
          <w:vertAlign w:val="subscript"/>
        </w:rPr>
        <w:t>b</w:t>
      </w:r>
      <w:r>
        <w:t xml:space="preserve">. </w:t>
      </w:r>
      <w:r w:rsidR="00137D72">
        <w:t xml:space="preserve">The origin (x=0, y=0, z=0) is located at the center of the IR sensor on Kinect. </w:t>
      </w:r>
      <w:r>
        <w:t>The coordinate system is defined as follows:</w:t>
      </w:r>
    </w:p>
    <w:p w14:paraId="7D4EA10E" w14:textId="77777777" w:rsidR="006B063C" w:rsidRPr="001E7643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lastRenderedPageBreak/>
        <w:t xml:space="preserve">X grows to the sensor’s left [from the sensor’s POV] </w:t>
      </w:r>
      <w:r w:rsidRPr="009136F2">
        <w:rPr>
          <w:i/>
          <w:iCs/>
        </w:rPr>
        <w:t>horizontal</w:t>
      </w:r>
    </w:p>
    <w:p w14:paraId="4C85A25A" w14:textId="77777777" w:rsidR="006B063C" w:rsidRPr="001E7643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Y grows up (note that this direction is based on the sensor’s tilt) </w:t>
      </w:r>
      <w:r w:rsidRPr="009136F2">
        <w:rPr>
          <w:i/>
          <w:iCs/>
        </w:rPr>
        <w:t>vertical</w:t>
      </w:r>
    </w:p>
    <w:p w14:paraId="3DB231BC" w14:textId="77777777" w:rsidR="006B063C" w:rsidRPr="001E7643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Z grows out toward the direction the sensor is facing (the human bnody) </w:t>
      </w:r>
      <w:r w:rsidRPr="001E7643">
        <w:rPr>
          <w:i/>
          <w:iCs/>
        </w:rPr>
        <w:t>depth</w:t>
      </w:r>
    </w:p>
    <w:p w14:paraId="782AC75E" w14:textId="77777777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>1 unit = 1 meter</w:t>
      </w:r>
    </w:p>
    <w:p w14:paraId="1C2F6BB2" w14:textId="77777777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>https://miro.medium.com/max/640/1*85uPFWLrdVejJkWeie7cGw.png</w:t>
      </w:r>
    </w:p>
    <w:p w14:paraId="62433998" w14:textId="58AD462A" w:rsidR="006B063C" w:rsidRDefault="00262846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A new coordinate system must be defined in the virtual world which is “independent” of the coordinate system of the real world in order to </w:t>
      </w:r>
      <w:r w:rsidR="00BA1149">
        <w:t>reflect the</w:t>
      </w:r>
      <w:r w:rsidR="006B063C">
        <w:t xml:space="preserve"> human motion </w:t>
      </w:r>
      <w:r w:rsidR="008549C9">
        <w:t>in</w:t>
      </w:r>
      <w:r w:rsidR="006B063C">
        <w:t xml:space="preserve"> the </w:t>
      </w:r>
      <w:r w:rsidR="00BA1149">
        <w:t xml:space="preserve">avatar </w:t>
      </w:r>
      <w:r w:rsidR="006B063C">
        <w:t>motion in the virtual world.</w:t>
      </w:r>
      <w:r w:rsidR="00A30554">
        <w:t xml:space="preserve"> However,</w:t>
      </w:r>
      <w:r w:rsidR="006B063C">
        <w:t xml:space="preserve"> a mapping between the two may </w:t>
      </w:r>
      <w:r w:rsidR="00A30554">
        <w:t>have</w:t>
      </w:r>
      <w:r w:rsidR="006B063C">
        <w:t xml:space="preserve"> to be provided.</w:t>
      </w:r>
    </w:p>
    <w:p w14:paraId="11C0183C" w14:textId="77777777" w:rsidR="006B063C" w:rsidRDefault="006B063C" w:rsidP="006B063C">
      <w:pPr>
        <w:pStyle w:val="ListParagraph"/>
        <w:numPr>
          <w:ilvl w:val="0"/>
          <w:numId w:val="4"/>
        </w:numPr>
        <w:suppressAutoHyphens w:val="0"/>
        <w:autoSpaceDN w:val="0"/>
        <w:jc w:val="both"/>
      </w:pPr>
      <w:r>
        <w:t>Body Motion Descriptors</w:t>
      </w:r>
    </w:p>
    <w:p w14:paraId="116E684D" w14:textId="2E0C9EAE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Body motion. H-Anim defines the changes </w:t>
      </w:r>
      <w:r w:rsidR="00DD2CCA">
        <w:t>in</w:t>
      </w:r>
      <w:r>
        <w:t xml:space="preserve"> the angles between the joints: the </w:t>
      </w:r>
      <w:r w:rsidR="00DD2CCA" w:rsidRPr="00DD2CCA">
        <w:t>joint's coordinates and the joint's angle</w:t>
      </w:r>
      <w:r>
        <w:t xml:space="preserve">, subject to </w:t>
      </w:r>
      <w:r w:rsidR="00226076">
        <w:t>externally imposed constraints</w:t>
      </w:r>
      <w:r>
        <w:t xml:space="preserve">. </w:t>
      </w:r>
    </w:p>
    <w:p w14:paraId="53A415C8" w14:textId="0BDECC40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 xml:space="preserve">We should find how </w:t>
      </w:r>
      <w:r w:rsidR="004832F7">
        <w:t>Kinect</w:t>
      </w:r>
      <w:r>
        <w:t xml:space="preserve"> represents the motion of the joints. </w:t>
      </w:r>
      <w:r w:rsidR="004832F7">
        <w:t xml:space="preserve">Kinect also </w:t>
      </w:r>
      <w:r>
        <w:t xml:space="preserve">interprets the basic motion (motion of joints and angles) </w:t>
      </w:r>
      <w:r w:rsidR="004832F7">
        <w:t>to derive</w:t>
      </w:r>
      <w:r>
        <w:t xml:space="preserve"> hand gesture recognition.</w:t>
      </w:r>
      <w:r w:rsidR="004832F7">
        <w:t xml:space="preserve"> We do not need this</w:t>
      </w:r>
      <w:r w:rsidR="00056FC1">
        <w:t>.</w:t>
      </w:r>
    </w:p>
    <w:p w14:paraId="58E48241" w14:textId="77777777" w:rsidR="006B063C" w:rsidRDefault="006B063C" w:rsidP="006B063C">
      <w:pPr>
        <w:pStyle w:val="ListParagraph"/>
        <w:numPr>
          <w:ilvl w:val="0"/>
          <w:numId w:val="4"/>
        </w:numPr>
        <w:suppressAutoHyphens w:val="0"/>
        <w:autoSpaceDN w:val="0"/>
        <w:jc w:val="both"/>
      </w:pPr>
      <w:r>
        <w:t>Face motions.</w:t>
      </w:r>
    </w:p>
    <w:p w14:paraId="5165E755" w14:textId="53227B6D" w:rsidR="006B063C" w:rsidRDefault="00056FC1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A</w:t>
      </w:r>
      <w:r w:rsidR="006B063C">
        <w:t xml:space="preserve"> head and face model. </w:t>
      </w:r>
    </w:p>
    <w:p w14:paraId="4D687B0C" w14:textId="313205A2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>We can use the Unity avatar model</w:t>
      </w:r>
      <w:r w:rsidR="00056FC1">
        <w:t>,</w:t>
      </w:r>
      <w:r>
        <w:t xml:space="preserve"> but we need a model that defines a set of </w:t>
      </w:r>
      <w:r w:rsidR="00056FC1">
        <w:t>FACS-compliant blend shapes</w:t>
      </w:r>
      <w:r>
        <w:t>. We need to find a 3D h&amp;f model tha</w:t>
      </w:r>
      <w:r w:rsidR="00056FC1">
        <w:t>t</w:t>
      </w:r>
      <w:r>
        <w:t xml:space="preserve"> allow</w:t>
      </w:r>
      <w:r w:rsidR="00056FC1">
        <w:t>s</w:t>
      </w:r>
      <w:r>
        <w:t xml:space="preserve"> an external application to modify both </w:t>
      </w:r>
      <w:r w:rsidR="00F3123D">
        <w:t xml:space="preserve">the </w:t>
      </w:r>
      <w:r>
        <w:t>facial actions (AU) and the h&amp;f model modified to map a specific human face and head. Possible options:</w:t>
      </w:r>
    </w:p>
    <w:p w14:paraId="3C456D07" w14:textId="76FDB1DD" w:rsidR="006B063C" w:rsidRDefault="006B063C" w:rsidP="006B063C">
      <w:pPr>
        <w:pStyle w:val="ListParagraph"/>
        <w:numPr>
          <w:ilvl w:val="3"/>
          <w:numId w:val="4"/>
        </w:numPr>
        <w:suppressAutoHyphens w:val="0"/>
        <w:autoSpaceDN w:val="0"/>
        <w:jc w:val="both"/>
      </w:pPr>
      <w:r>
        <w:t>alexismorin/OpenFace-FACS-Unity-Facial-Animator</w:t>
      </w:r>
      <w:r w:rsidRPr="007A2F5C">
        <w:rPr>
          <w:highlight w:val="yellow"/>
        </w:rPr>
        <w:t xml:space="preserve"> </w:t>
      </w:r>
    </w:p>
    <w:p w14:paraId="4E746E13" w14:textId="54EBB7FD" w:rsidR="006B063C" w:rsidRDefault="006B063C" w:rsidP="006B063C">
      <w:pPr>
        <w:pStyle w:val="ListParagraph"/>
        <w:numPr>
          <w:ilvl w:val="3"/>
          <w:numId w:val="4"/>
        </w:numPr>
        <w:suppressAutoHyphens w:val="0"/>
        <w:autoSpaceDN w:val="0"/>
        <w:jc w:val="both"/>
      </w:pPr>
      <w:r>
        <w:t>Microsoft (</w:t>
      </w:r>
      <w:r w:rsidR="00F3123D">
        <w:t xml:space="preserve">should have </w:t>
      </w:r>
      <w:r w:rsidR="00FC1061">
        <w:t xml:space="preserve">the </w:t>
      </w:r>
      <w:r>
        <w:t>MIT licence)</w:t>
      </w:r>
    </w:p>
    <w:p w14:paraId="63AFA225" w14:textId="77777777" w:rsidR="006B063C" w:rsidRDefault="006B063C" w:rsidP="006B063C">
      <w:pPr>
        <w:pStyle w:val="ListParagraph"/>
        <w:numPr>
          <w:ilvl w:val="3"/>
          <w:numId w:val="4"/>
        </w:numPr>
        <w:suppressAutoHyphens w:val="0"/>
        <w:autoSpaceDN w:val="0"/>
        <w:jc w:val="both"/>
      </w:pPr>
      <w:r>
        <w:t>Flame model: has two separate parameter sets for controlling a specific modification of a h&amp;f model</w:t>
      </w:r>
    </w:p>
    <w:p w14:paraId="63EC5E13" w14:textId="21690360" w:rsidR="006B063C" w:rsidRDefault="006B063C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 xml:space="preserve">We can use ARKit </w:t>
      </w:r>
      <w:r w:rsidR="00FC1061">
        <w:t xml:space="preserve">which </w:t>
      </w:r>
      <w:r>
        <w:t xml:space="preserve">defines </w:t>
      </w:r>
      <w:r w:rsidR="00FC1061">
        <w:t xml:space="preserve">FACS-compliant </w:t>
      </w:r>
      <w:r>
        <w:t>blend</w:t>
      </w:r>
      <w:r w:rsidR="00474BFE">
        <w:t xml:space="preserve"> </w:t>
      </w:r>
      <w:r>
        <w:t>shapes.</w:t>
      </w:r>
    </w:p>
    <w:p w14:paraId="7DE1E9AC" w14:textId="54B33EBC" w:rsidR="006B063C" w:rsidRDefault="00474BFE" w:rsidP="006B063C">
      <w:pPr>
        <w:pStyle w:val="ListParagraph"/>
        <w:numPr>
          <w:ilvl w:val="2"/>
          <w:numId w:val="4"/>
        </w:numPr>
        <w:suppressAutoHyphens w:val="0"/>
        <w:autoSpaceDN w:val="0"/>
        <w:jc w:val="both"/>
      </w:pPr>
      <w:r>
        <w:t>D</w:t>
      </w:r>
      <w:r w:rsidR="006B063C">
        <w:t>oes the Unity head and face model include FACS (i.e., ARKit)-c</w:t>
      </w:r>
      <w:r>
        <w:t>o</w:t>
      </w:r>
      <w:r w:rsidR="006B063C">
        <w:t>mpliant blend</w:t>
      </w:r>
      <w:r>
        <w:t xml:space="preserve"> </w:t>
      </w:r>
      <w:r w:rsidR="006B063C">
        <w:t>shapes.</w:t>
      </w:r>
    </w:p>
    <w:p w14:paraId="5ECE6577" w14:textId="77777777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We need to be able to morph the model to the actual face features</w:t>
      </w:r>
    </w:p>
    <w:p w14:paraId="2F177B58" w14:textId="77777777" w:rsidR="006B063C" w:rsidRDefault="006B063C" w:rsidP="006B063C">
      <w:pPr>
        <w:pStyle w:val="ListParagraph"/>
        <w:numPr>
          <w:ilvl w:val="0"/>
          <w:numId w:val="4"/>
        </w:numPr>
        <w:suppressAutoHyphens w:val="0"/>
        <w:autoSpaceDN w:val="0"/>
        <w:jc w:val="both"/>
      </w:pPr>
      <w:r>
        <w:t xml:space="preserve">Emotion-extraction from FACS AUs. </w:t>
      </w:r>
    </w:p>
    <w:p w14:paraId="32E3B523" w14:textId="77777777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Extract AUs using OSS e.g., OpefFace, Py-feat</w:t>
      </w:r>
    </w:p>
    <w:p w14:paraId="64A8D535" w14:textId="77777777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Use Eckman’s mappings from AUs to prototypical facial expressions or</w:t>
      </w:r>
    </w:p>
    <w:p w14:paraId="3C0835C2" w14:textId="77777777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Use AI to predict the facial expression from AU.</w:t>
      </w:r>
    </w:p>
    <w:p w14:paraId="220335B6" w14:textId="77777777" w:rsidR="006B063C" w:rsidRDefault="006B063C" w:rsidP="006B063C">
      <w:pPr>
        <w:pStyle w:val="ListParagraph"/>
        <w:numPr>
          <w:ilvl w:val="0"/>
          <w:numId w:val="4"/>
        </w:numPr>
        <w:suppressAutoHyphens w:val="0"/>
        <w:autoSpaceDN w:val="0"/>
        <w:jc w:val="both"/>
      </w:pPr>
      <w:r>
        <w:t>Descriptors to enable Face identification.</w:t>
      </w:r>
    </w:p>
    <w:p w14:paraId="70303F9C" w14:textId="77777777" w:rsidR="006B063C" w:rsidRDefault="006B063C" w:rsidP="006B063C">
      <w:pPr>
        <w:pStyle w:val="ListParagraph"/>
        <w:numPr>
          <w:ilvl w:val="1"/>
          <w:numId w:val="4"/>
        </w:numPr>
        <w:suppressAutoHyphens w:val="0"/>
        <w:autoSpaceDN w:val="0"/>
        <w:jc w:val="both"/>
      </w:pPr>
      <w:r>
        <w:t>The problem is to have a face and head model that is parametric to identity and facial.</w:t>
      </w:r>
    </w:p>
    <w:p w14:paraId="0605423B" w14:textId="77777777" w:rsidR="006B063C" w:rsidRDefault="006B063C" w:rsidP="006B063C">
      <w:pPr>
        <w:jc w:val="both"/>
      </w:pPr>
    </w:p>
    <w:p w14:paraId="7A194868" w14:textId="77777777" w:rsidR="006B063C" w:rsidRDefault="006B063C" w:rsidP="00504DAB">
      <w:pPr>
        <w:jc w:val="both"/>
      </w:pPr>
    </w:p>
    <w:p w14:paraId="6DA99395" w14:textId="77777777" w:rsidR="007274AD" w:rsidRDefault="007274AD" w:rsidP="00504DAB">
      <w:pPr>
        <w:jc w:val="both"/>
      </w:pPr>
    </w:p>
    <w:sectPr w:rsidR="007274AD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547"/>
    <w:multiLevelType w:val="hybridMultilevel"/>
    <w:tmpl w:val="D2849C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2B7542A"/>
    <w:multiLevelType w:val="hybridMultilevel"/>
    <w:tmpl w:val="4BD0D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6030136">
    <w:abstractNumId w:val="1"/>
  </w:num>
  <w:num w:numId="2" w16cid:durableId="201481718">
    <w:abstractNumId w:val="2"/>
  </w:num>
  <w:num w:numId="3" w16cid:durableId="173039685">
    <w:abstractNumId w:val="3"/>
  </w:num>
  <w:num w:numId="4" w16cid:durableId="197101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02444D"/>
    <w:rsid w:val="00056FC1"/>
    <w:rsid w:val="00060DB4"/>
    <w:rsid w:val="000822FC"/>
    <w:rsid w:val="000A325B"/>
    <w:rsid w:val="001370CD"/>
    <w:rsid w:val="00137D72"/>
    <w:rsid w:val="0015475B"/>
    <w:rsid w:val="00167B07"/>
    <w:rsid w:val="00182891"/>
    <w:rsid w:val="001871BB"/>
    <w:rsid w:val="00202990"/>
    <w:rsid w:val="00211E5B"/>
    <w:rsid w:val="00226076"/>
    <w:rsid w:val="002272D9"/>
    <w:rsid w:val="00262846"/>
    <w:rsid w:val="002E27DA"/>
    <w:rsid w:val="002E7204"/>
    <w:rsid w:val="002F67D4"/>
    <w:rsid w:val="00355360"/>
    <w:rsid w:val="00380A74"/>
    <w:rsid w:val="003D28CC"/>
    <w:rsid w:val="004122FA"/>
    <w:rsid w:val="00435F73"/>
    <w:rsid w:val="00457AA1"/>
    <w:rsid w:val="00474BFE"/>
    <w:rsid w:val="004832F7"/>
    <w:rsid w:val="00495DBF"/>
    <w:rsid w:val="004E001B"/>
    <w:rsid w:val="00504DAB"/>
    <w:rsid w:val="005C3A14"/>
    <w:rsid w:val="005C3EA1"/>
    <w:rsid w:val="00611215"/>
    <w:rsid w:val="006309D2"/>
    <w:rsid w:val="006404E0"/>
    <w:rsid w:val="006710FF"/>
    <w:rsid w:val="006816E2"/>
    <w:rsid w:val="00693AA3"/>
    <w:rsid w:val="006B063C"/>
    <w:rsid w:val="006C0847"/>
    <w:rsid w:val="006E2931"/>
    <w:rsid w:val="006E42FF"/>
    <w:rsid w:val="00722DA1"/>
    <w:rsid w:val="00724483"/>
    <w:rsid w:val="007274AD"/>
    <w:rsid w:val="00730C62"/>
    <w:rsid w:val="007649A1"/>
    <w:rsid w:val="00777C6B"/>
    <w:rsid w:val="007902FB"/>
    <w:rsid w:val="007B61FF"/>
    <w:rsid w:val="007E0B93"/>
    <w:rsid w:val="0080713E"/>
    <w:rsid w:val="008549C9"/>
    <w:rsid w:val="00876F17"/>
    <w:rsid w:val="008C28BB"/>
    <w:rsid w:val="008D39F6"/>
    <w:rsid w:val="008E5171"/>
    <w:rsid w:val="00934590"/>
    <w:rsid w:val="00950B98"/>
    <w:rsid w:val="0099745B"/>
    <w:rsid w:val="009C3C3F"/>
    <w:rsid w:val="00A05025"/>
    <w:rsid w:val="00A10706"/>
    <w:rsid w:val="00A208FF"/>
    <w:rsid w:val="00A30554"/>
    <w:rsid w:val="00A31443"/>
    <w:rsid w:val="00A40EA2"/>
    <w:rsid w:val="00A5725F"/>
    <w:rsid w:val="00A82C8C"/>
    <w:rsid w:val="00AB3EC2"/>
    <w:rsid w:val="00AF2A84"/>
    <w:rsid w:val="00B04E51"/>
    <w:rsid w:val="00B52F30"/>
    <w:rsid w:val="00B62143"/>
    <w:rsid w:val="00BA1149"/>
    <w:rsid w:val="00BD1257"/>
    <w:rsid w:val="00BD1380"/>
    <w:rsid w:val="00BF55CD"/>
    <w:rsid w:val="00BF56A5"/>
    <w:rsid w:val="00C43E00"/>
    <w:rsid w:val="00C4507F"/>
    <w:rsid w:val="00C70329"/>
    <w:rsid w:val="00D14966"/>
    <w:rsid w:val="00D36311"/>
    <w:rsid w:val="00D43092"/>
    <w:rsid w:val="00D96AB1"/>
    <w:rsid w:val="00DA1031"/>
    <w:rsid w:val="00DC607C"/>
    <w:rsid w:val="00DD2CCA"/>
    <w:rsid w:val="00DE77D4"/>
    <w:rsid w:val="00DF01C3"/>
    <w:rsid w:val="00E2104C"/>
    <w:rsid w:val="00E37613"/>
    <w:rsid w:val="00E43427"/>
    <w:rsid w:val="00E458E2"/>
    <w:rsid w:val="00E56EA4"/>
    <w:rsid w:val="00EB5BCA"/>
    <w:rsid w:val="00EE2A40"/>
    <w:rsid w:val="00EE2C54"/>
    <w:rsid w:val="00F12221"/>
    <w:rsid w:val="00F3123D"/>
    <w:rsid w:val="00F35CB1"/>
    <w:rsid w:val="00F4338C"/>
    <w:rsid w:val="00FC1061"/>
    <w:rsid w:val="00FD06F6"/>
    <w:rsid w:val="00FD4EC9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6E293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pl.is.tue.mpg.de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36</cp:revision>
  <dcterms:created xsi:type="dcterms:W3CDTF">2022-11-19T11:34:00Z</dcterms:created>
  <dcterms:modified xsi:type="dcterms:W3CDTF">2022-11-19T18:37:00Z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ba73d75fd251bd1b8856b9387a289ae6c5ac2c1ee40d0ffa38a5c4089d483eea</vt:lpwstr>
  </property>
</Properties>
</file>