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554D31C3" w14:textId="77777777" w:rsidTr="00FF7960">
        <w:tc>
          <w:tcPr>
            <w:tcW w:w="3358" w:type="dxa"/>
          </w:tcPr>
          <w:p w14:paraId="0F4D8A4E" w14:textId="77777777" w:rsidR="003D2DDB" w:rsidRDefault="00CC3A91" w:rsidP="000D430D">
            <w:r>
              <w:object w:dxaOrig="9950" w:dyaOrig="3900" w14:anchorId="710A3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4pt;height:59.25pt" o:ole="">
                  <v:imagedata r:id="rId6" o:title=""/>
                </v:shape>
                <o:OLEObject Type="Embed" ProgID="PBrush" ShapeID="_x0000_i1025" DrawAspect="Content" ObjectID="_1709725098" r:id="rId7"/>
              </w:object>
            </w:r>
          </w:p>
        </w:tc>
        <w:tc>
          <w:tcPr>
            <w:tcW w:w="5997" w:type="dxa"/>
            <w:vAlign w:val="center"/>
          </w:tcPr>
          <w:p w14:paraId="2CBF9E17" w14:textId="77777777" w:rsidR="003D2DDB" w:rsidRDefault="003D2DDB" w:rsidP="003D2DDB">
            <w:pPr>
              <w:jc w:val="center"/>
              <w:rPr>
                <w:sz w:val="32"/>
                <w:szCs w:val="32"/>
              </w:rPr>
            </w:pPr>
            <w:r w:rsidRPr="003D2DDB">
              <w:rPr>
                <w:sz w:val="32"/>
                <w:szCs w:val="32"/>
              </w:rPr>
              <w:t>Moving Picture, Audio and Data Coding by Artificial Intelligence</w:t>
            </w:r>
          </w:p>
          <w:p w14:paraId="4E20A455" w14:textId="77777777" w:rsidR="003D2DDB" w:rsidRPr="003D2DDB" w:rsidRDefault="003D2DDB" w:rsidP="003D2DDB">
            <w:pPr>
              <w:jc w:val="center"/>
              <w:rPr>
                <w:sz w:val="32"/>
                <w:szCs w:val="32"/>
              </w:rPr>
            </w:pPr>
            <w:r>
              <w:rPr>
                <w:sz w:val="32"/>
                <w:szCs w:val="32"/>
              </w:rPr>
              <w:t>www.mpai.community</w:t>
            </w:r>
          </w:p>
        </w:tc>
      </w:tr>
    </w:tbl>
    <w:p w14:paraId="0D7ADA5D"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8E14CE" w14:paraId="648767DD" w14:textId="77777777" w:rsidTr="00CC3A91">
        <w:tc>
          <w:tcPr>
            <w:tcW w:w="959" w:type="dxa"/>
            <w:tcBorders>
              <w:top w:val="nil"/>
              <w:left w:val="nil"/>
              <w:bottom w:val="nil"/>
              <w:right w:val="nil"/>
            </w:tcBorders>
          </w:tcPr>
          <w:p w14:paraId="69AA4180" w14:textId="39736287" w:rsidR="008E14CE" w:rsidRDefault="008E14CE" w:rsidP="008E14CE">
            <w:pPr>
              <w:jc w:val="center"/>
              <w:rPr>
                <w:b/>
                <w:bCs/>
              </w:rPr>
            </w:pPr>
          </w:p>
        </w:tc>
        <w:tc>
          <w:tcPr>
            <w:tcW w:w="8612" w:type="dxa"/>
            <w:tcBorders>
              <w:top w:val="nil"/>
              <w:left w:val="nil"/>
              <w:bottom w:val="nil"/>
              <w:right w:val="nil"/>
            </w:tcBorders>
          </w:tcPr>
          <w:p w14:paraId="439FCCFA" w14:textId="5B9E7609" w:rsidR="008E14CE" w:rsidRDefault="00081522" w:rsidP="008E14CE">
            <w:pPr>
              <w:jc w:val="center"/>
            </w:pPr>
            <w:r>
              <w:rPr>
                <w:b/>
                <w:bCs/>
                <w:sz w:val="32"/>
                <w:szCs w:val="32"/>
              </w:rPr>
              <w:t>Public Document</w:t>
            </w:r>
          </w:p>
        </w:tc>
      </w:tr>
      <w:tr w:rsidR="00B81E8E" w14:paraId="32934B9A" w14:textId="77777777" w:rsidTr="00CC3A91">
        <w:tc>
          <w:tcPr>
            <w:tcW w:w="959" w:type="dxa"/>
            <w:tcBorders>
              <w:top w:val="nil"/>
              <w:left w:val="nil"/>
              <w:bottom w:val="nil"/>
              <w:right w:val="nil"/>
            </w:tcBorders>
          </w:tcPr>
          <w:p w14:paraId="3D17D111" w14:textId="68A4ACF5" w:rsidR="00B81E8E" w:rsidRPr="00B43A05" w:rsidRDefault="0092565C" w:rsidP="00981143">
            <w:pPr>
              <w:jc w:val="right"/>
              <w:rPr>
                <w:b/>
                <w:bCs/>
              </w:rPr>
            </w:pPr>
            <w:r>
              <w:rPr>
                <w:b/>
                <w:bCs/>
              </w:rPr>
              <w:t>N609</w:t>
            </w:r>
          </w:p>
        </w:tc>
        <w:tc>
          <w:tcPr>
            <w:tcW w:w="8612" w:type="dxa"/>
            <w:tcBorders>
              <w:top w:val="nil"/>
              <w:left w:val="nil"/>
              <w:bottom w:val="nil"/>
              <w:right w:val="nil"/>
            </w:tcBorders>
          </w:tcPr>
          <w:p w14:paraId="55BC4441" w14:textId="6BD7BDF8" w:rsidR="00B81E8E" w:rsidRDefault="00B43A05" w:rsidP="00B81E8E">
            <w:pPr>
              <w:jc w:val="right"/>
            </w:pPr>
            <w:r>
              <w:t>2022/03/2</w:t>
            </w:r>
            <w:r w:rsidR="0092565C">
              <w:t>3</w:t>
            </w:r>
          </w:p>
        </w:tc>
      </w:tr>
      <w:tr w:rsidR="003D2DDB" w14:paraId="0D34F546" w14:textId="77777777" w:rsidTr="00CC3A91">
        <w:tc>
          <w:tcPr>
            <w:tcW w:w="959" w:type="dxa"/>
            <w:tcBorders>
              <w:top w:val="nil"/>
              <w:left w:val="nil"/>
              <w:bottom w:val="nil"/>
              <w:right w:val="nil"/>
            </w:tcBorders>
          </w:tcPr>
          <w:p w14:paraId="57C8328D" w14:textId="77777777" w:rsidR="003D2DDB" w:rsidRPr="00B43A05" w:rsidRDefault="003D2DDB" w:rsidP="007F2E7F">
            <w:pPr>
              <w:rPr>
                <w:b/>
                <w:bCs/>
              </w:rPr>
            </w:pPr>
            <w:r w:rsidRPr="00B43A05">
              <w:rPr>
                <w:b/>
                <w:bCs/>
              </w:rPr>
              <w:t>Source</w:t>
            </w:r>
          </w:p>
        </w:tc>
        <w:tc>
          <w:tcPr>
            <w:tcW w:w="8612" w:type="dxa"/>
            <w:tcBorders>
              <w:top w:val="nil"/>
              <w:left w:val="nil"/>
              <w:bottom w:val="nil"/>
              <w:right w:val="nil"/>
            </w:tcBorders>
          </w:tcPr>
          <w:p w14:paraId="364842BC" w14:textId="0E95D090" w:rsidR="003D2DDB" w:rsidRDefault="005D3DFB" w:rsidP="007F2E7F">
            <w:r>
              <w:t>Requirements (MCS)</w:t>
            </w:r>
          </w:p>
        </w:tc>
      </w:tr>
      <w:tr w:rsidR="003D2DDB" w14:paraId="62F126E1" w14:textId="77777777" w:rsidTr="00CC3A91">
        <w:tc>
          <w:tcPr>
            <w:tcW w:w="959" w:type="dxa"/>
            <w:tcBorders>
              <w:top w:val="nil"/>
              <w:left w:val="nil"/>
              <w:bottom w:val="nil"/>
              <w:right w:val="nil"/>
            </w:tcBorders>
          </w:tcPr>
          <w:p w14:paraId="43B24324" w14:textId="77777777" w:rsidR="003D2DDB" w:rsidRPr="00B43A05" w:rsidRDefault="00B81E8E" w:rsidP="007F2E7F">
            <w:pPr>
              <w:rPr>
                <w:b/>
                <w:bCs/>
              </w:rPr>
            </w:pPr>
            <w:r w:rsidRPr="00B43A05">
              <w:rPr>
                <w:b/>
                <w:bCs/>
              </w:rPr>
              <w:t>Title</w:t>
            </w:r>
          </w:p>
        </w:tc>
        <w:tc>
          <w:tcPr>
            <w:tcW w:w="8612" w:type="dxa"/>
            <w:tcBorders>
              <w:top w:val="nil"/>
              <w:left w:val="nil"/>
              <w:bottom w:val="nil"/>
              <w:right w:val="nil"/>
            </w:tcBorders>
          </w:tcPr>
          <w:p w14:paraId="28C68536" w14:textId="0BC92C16" w:rsidR="003D2DDB" w:rsidRDefault="00B43A05" w:rsidP="007F2E7F">
            <w:r>
              <w:t>MPAI-MCS (XR Theatre) Use Case and Functional Requirements</w:t>
            </w:r>
          </w:p>
        </w:tc>
      </w:tr>
      <w:tr w:rsidR="003D2DDB" w14:paraId="458AA544" w14:textId="77777777" w:rsidTr="00CC3A91">
        <w:tc>
          <w:tcPr>
            <w:tcW w:w="959" w:type="dxa"/>
            <w:tcBorders>
              <w:top w:val="nil"/>
              <w:left w:val="nil"/>
              <w:bottom w:val="nil"/>
              <w:right w:val="nil"/>
            </w:tcBorders>
          </w:tcPr>
          <w:p w14:paraId="586D83C4" w14:textId="77777777" w:rsidR="003D2DDB" w:rsidRPr="00B43A05" w:rsidRDefault="00B81E8E" w:rsidP="007F2E7F">
            <w:pPr>
              <w:rPr>
                <w:b/>
                <w:bCs/>
              </w:rPr>
            </w:pPr>
            <w:r w:rsidRPr="00B43A05">
              <w:rPr>
                <w:b/>
                <w:bCs/>
              </w:rPr>
              <w:t>Target</w:t>
            </w:r>
          </w:p>
        </w:tc>
        <w:tc>
          <w:tcPr>
            <w:tcW w:w="8612" w:type="dxa"/>
            <w:tcBorders>
              <w:top w:val="nil"/>
              <w:left w:val="nil"/>
              <w:bottom w:val="nil"/>
              <w:right w:val="nil"/>
            </w:tcBorders>
          </w:tcPr>
          <w:p w14:paraId="7C64E3F8" w14:textId="4793A3FD" w:rsidR="003D2DDB" w:rsidRDefault="00B43A05" w:rsidP="007F2E7F">
            <w:r>
              <w:t>MPAI Community</w:t>
            </w:r>
          </w:p>
        </w:tc>
      </w:tr>
    </w:tbl>
    <w:p w14:paraId="72F30B6D" w14:textId="11719A79" w:rsidR="003D2DDB" w:rsidRDefault="003D2DDB" w:rsidP="007F2E7F"/>
    <w:p w14:paraId="7A754495" w14:textId="0127C985" w:rsidR="00B43A05" w:rsidRDefault="00B43A05" w:rsidP="00B43A05">
      <w:pPr>
        <w:pStyle w:val="Heading1"/>
      </w:pPr>
      <w:bookmarkStart w:id="0" w:name="_Toc68615479"/>
      <w:bookmarkStart w:id="1" w:name="_Toc80531324"/>
      <w:bookmarkStart w:id="2" w:name="_Toc83385264"/>
      <w:bookmarkStart w:id="3" w:name="_Hlk81983180"/>
      <w:r>
        <w:t>Introduction</w:t>
      </w:r>
      <w:bookmarkEnd w:id="0"/>
      <w:bookmarkEnd w:id="1"/>
      <w:bookmarkEnd w:id="2"/>
    </w:p>
    <w:p w14:paraId="7FD50CAC" w14:textId="77777777" w:rsidR="00B43A05" w:rsidRDefault="00B43A05" w:rsidP="00B43A05">
      <w:pPr>
        <w:jc w:val="both"/>
        <w:rPr>
          <w:lang w:val="en-US"/>
        </w:rPr>
      </w:pPr>
      <w:bookmarkStart w:id="4" w:name="_Hlk80607885"/>
      <w:r>
        <w:rPr>
          <w:lang w:val="en-US"/>
        </w:rPr>
        <w:t>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w:t>
      </w:r>
      <w:r w:rsidRPr="00976D43">
        <w:rPr>
          <w:lang w:val="en-US"/>
        </w:rPr>
        <w:t xml:space="preserve">esearch has shown that data coding with AI-based technologies is generally </w:t>
      </w:r>
      <w:r w:rsidRPr="00976D43">
        <w:rPr>
          <w:i/>
          <w:iCs/>
          <w:lang w:val="en-US"/>
        </w:rPr>
        <w:t xml:space="preserve">more efficient </w:t>
      </w:r>
      <w:r w:rsidRPr="00976D43">
        <w:rPr>
          <w:lang w:val="en-US"/>
        </w:rPr>
        <w:t>than with existing technologies</w:t>
      </w:r>
      <w:r>
        <w:rPr>
          <w:lang w:val="en-US"/>
        </w:rPr>
        <w:t xml:space="preserve"> for, e.g., c</w:t>
      </w:r>
      <w:r w:rsidRPr="00976D43">
        <w:rPr>
          <w:lang w:val="en-US"/>
        </w:rPr>
        <w:t>ompression and feature-based description.</w:t>
      </w:r>
    </w:p>
    <w:p w14:paraId="2B542F20" w14:textId="77777777" w:rsidR="00B43A05" w:rsidRDefault="00B43A05" w:rsidP="00B43A05">
      <w:pPr>
        <w:jc w:val="both"/>
        <w:rPr>
          <w:lang w:val="en-US"/>
        </w:rPr>
      </w:pPr>
      <w:r>
        <w:rPr>
          <w:lang w:val="en-US"/>
        </w:rPr>
        <w:t>However, some AI technologies may carry inherent risks, e.g., in terms of bias toward some classes of users. Therefore, the need for standardisation is more important and urgent than ever.</w:t>
      </w:r>
    </w:p>
    <w:p w14:paraId="57A0B637" w14:textId="77777777" w:rsidR="00B43A05" w:rsidRDefault="00B43A05" w:rsidP="00B43A05">
      <w:pPr>
        <w:jc w:val="both"/>
        <w:rPr>
          <w:lang w:val="en-US"/>
        </w:rPr>
      </w:pPr>
      <w:r>
        <w:rPr>
          <w:lang w:val="en-US"/>
        </w:rPr>
        <w:t>The</w:t>
      </w:r>
      <w:r w:rsidRPr="00976D43">
        <w:rPr>
          <w:lang w:val="en-US"/>
        </w:rPr>
        <w:t xml:space="preserve"> </w:t>
      </w:r>
      <w:r w:rsidRPr="00986C81">
        <w:rPr>
          <w:lang w:val="en-US"/>
        </w:rPr>
        <w:t>international</w:t>
      </w:r>
      <w:r>
        <w:rPr>
          <w:lang w:val="en-US"/>
        </w:rPr>
        <w:t>, unaffiliated, not-for-profit</w:t>
      </w:r>
      <w:r w:rsidRPr="00986C81">
        <w:rPr>
          <w:lang w:val="en-US"/>
        </w:rPr>
        <w:t xml:space="preserve"> </w:t>
      </w:r>
      <w:r w:rsidRPr="00976D43">
        <w:rPr>
          <w:lang w:val="en-US"/>
        </w:rPr>
        <w:t xml:space="preserve">MPAI </w:t>
      </w:r>
      <w:r>
        <w:rPr>
          <w:lang w:val="en-US"/>
        </w:rPr>
        <w:t xml:space="preserve">– </w:t>
      </w:r>
      <w:r w:rsidRPr="00976D43">
        <w:rPr>
          <w:lang w:val="en-US"/>
        </w:rPr>
        <w:t xml:space="preserve">Moving Picture, Audio and Data Coding by Artificial Intelligence </w:t>
      </w:r>
      <w:r w:rsidRPr="00986C81">
        <w:rPr>
          <w:lang w:val="en-US"/>
        </w:rPr>
        <w:t xml:space="preserve">Standards Developing Organisation </w:t>
      </w:r>
      <w:r>
        <w:rPr>
          <w:lang w:val="en-US"/>
        </w:rPr>
        <w:t xml:space="preserve">has </w:t>
      </w:r>
      <w:r w:rsidRPr="00976D43">
        <w:rPr>
          <w:lang w:val="en-US"/>
        </w:rPr>
        <w:t xml:space="preserve">the mission to develop </w:t>
      </w:r>
      <w:r w:rsidRPr="00976D43">
        <w:rPr>
          <w:i/>
          <w:iCs/>
          <w:lang w:val="en-US"/>
        </w:rPr>
        <w:t>AI-enabled data coding standards</w:t>
      </w:r>
      <w:r w:rsidRPr="00976D43">
        <w:rPr>
          <w:lang w:val="en-US"/>
        </w:rPr>
        <w:t xml:space="preserve">. </w:t>
      </w:r>
      <w:r w:rsidRPr="00F62522">
        <w:rPr>
          <w:lang w:val="en-US"/>
        </w:rPr>
        <w:t>MPAI</w:t>
      </w:r>
      <w:r>
        <w:rPr>
          <w:lang w:val="en-US"/>
        </w:rPr>
        <w:t xml:space="preserve"> Application Standards enable the development of AI-based products, </w:t>
      </w:r>
      <w:proofErr w:type="gramStart"/>
      <w:r>
        <w:rPr>
          <w:lang w:val="en-US"/>
        </w:rPr>
        <w:t>applications</w:t>
      </w:r>
      <w:proofErr w:type="gramEnd"/>
      <w:r>
        <w:rPr>
          <w:lang w:val="en-US"/>
        </w:rPr>
        <w:t xml:space="preserve"> and services.</w:t>
      </w:r>
    </w:p>
    <w:p w14:paraId="4B7B42C8" w14:textId="77777777" w:rsidR="00B43A05" w:rsidRDefault="00B43A05" w:rsidP="00B43A05">
      <w:pPr>
        <w:jc w:val="both"/>
        <w:rPr>
          <w:lang w:val="en-US"/>
        </w:rPr>
      </w:pPr>
      <w:r>
        <w:rPr>
          <w:lang w:val="en-US"/>
        </w:rPr>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52BDD496" w14:textId="77777777" w:rsidR="00B43A05" w:rsidRDefault="00B43A05" w:rsidP="00B43A05">
      <w:pPr>
        <w:jc w:val="both"/>
        <w:rPr>
          <w:lang w:val="en-US"/>
        </w:rPr>
      </w:pPr>
      <w:r>
        <w:rPr>
          <w:lang w:val="en-US"/>
        </w:rPr>
        <w:t xml:space="preserve">For the </w:t>
      </w:r>
      <w:proofErr w:type="gramStart"/>
      <w:r>
        <w:rPr>
          <w:lang w:val="en-US"/>
        </w:rPr>
        <w:t>aforementioned reasons</w:t>
      </w:r>
      <w:proofErr w:type="gramEnd"/>
      <w:r>
        <w:rPr>
          <w:lang w:val="en-US"/>
        </w:rPr>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579167D7" w14:textId="77777777" w:rsidR="00B43A05" w:rsidRDefault="00B43A05" w:rsidP="00B43A05">
      <w:pPr>
        <w:jc w:val="both"/>
        <w:rPr>
          <w:lang w:val="en-US"/>
        </w:rPr>
      </w:pPr>
      <w:r>
        <w:rPr>
          <w:lang w:val="en-US"/>
        </w:rPr>
        <w:t xml:space="preserve">In the following, Terms beginning with a capital letter are defined in </w:t>
      </w:r>
      <w:r>
        <w:rPr>
          <w:lang w:val="en-US"/>
        </w:rPr>
        <w:fldChar w:fldCharType="begin"/>
      </w:r>
      <w:r>
        <w:rPr>
          <w:lang w:val="en-US"/>
        </w:rPr>
        <w:instrText xml:space="preserve"> REF _Ref81667071 \h </w:instrText>
      </w:r>
      <w:r>
        <w:rPr>
          <w:lang w:val="en-US"/>
        </w:rPr>
      </w:r>
      <w:r>
        <w:rPr>
          <w:lang w:val="en-US"/>
        </w:rPr>
        <w:fldChar w:fldCharType="separate"/>
      </w:r>
      <w:r w:rsidRPr="0083447C">
        <w:rPr>
          <w:i/>
          <w:iCs/>
        </w:rPr>
        <w:t xml:space="preserve">Table </w:t>
      </w:r>
      <w:r>
        <w:rPr>
          <w:i/>
          <w:iCs/>
          <w:noProof/>
        </w:rPr>
        <w:t>1</w:t>
      </w:r>
      <w:r>
        <w:rPr>
          <w:lang w:val="en-US"/>
        </w:rPr>
        <w:fldChar w:fldCharType="end"/>
      </w:r>
      <w:r>
        <w:rPr>
          <w:lang w:val="en-US"/>
        </w:rPr>
        <w:t xml:space="preserve"> if they are specific to this Standard and in </w:t>
      </w:r>
      <w:r>
        <w:rPr>
          <w:lang w:val="en-US"/>
        </w:rPr>
        <w:fldChar w:fldCharType="begin"/>
      </w:r>
      <w:r>
        <w:rPr>
          <w:lang w:val="en-US"/>
        </w:rPr>
        <w:instrText xml:space="preserve"> REF _Ref79761075 \h </w:instrText>
      </w:r>
      <w:r>
        <w:rPr>
          <w:lang w:val="en-US"/>
        </w:rPr>
      </w:r>
      <w:r>
        <w:rPr>
          <w:lang w:val="en-US"/>
        </w:rPr>
        <w:fldChar w:fldCharType="separate"/>
      </w:r>
      <w:r w:rsidRPr="0083447C">
        <w:rPr>
          <w:i/>
          <w:iCs/>
        </w:rPr>
        <w:t xml:space="preserve">Table </w:t>
      </w:r>
      <w:r>
        <w:rPr>
          <w:i/>
          <w:iCs/>
          <w:noProof/>
        </w:rPr>
        <w:t>2</w:t>
      </w:r>
      <w:r>
        <w:rPr>
          <w:lang w:val="en-US"/>
        </w:rPr>
        <w:fldChar w:fldCharType="end"/>
      </w:r>
      <w:r>
        <w:rPr>
          <w:lang w:val="en-US"/>
        </w:rPr>
        <w:t xml:space="preserve"> if they are common to all MPAI Standards.</w:t>
      </w:r>
    </w:p>
    <w:p w14:paraId="00498BC9" w14:textId="77777777" w:rsidR="00B43A05" w:rsidRDefault="00B43A05" w:rsidP="00B43A05">
      <w:pPr>
        <w:jc w:val="both"/>
      </w:pPr>
      <w:r>
        <w:rPr>
          <w:lang w:val="en-US"/>
        </w:rPr>
        <w:t xml:space="preserve">The MPAI Ecosystem is fully specified in </w:t>
      </w:r>
      <w:r>
        <w:t>[</w:t>
      </w:r>
      <w:r>
        <w:fldChar w:fldCharType="begin"/>
      </w:r>
      <w:r>
        <w:instrText xml:space="preserve"> REF _Ref81667717 \r \h </w:instrText>
      </w:r>
      <w:r>
        <w:fldChar w:fldCharType="separate"/>
      </w:r>
      <w:r>
        <w:t>1</w:t>
      </w:r>
      <w:r>
        <w:fldChar w:fldCharType="end"/>
      </w:r>
      <w:r>
        <w:t xml:space="preserve">]. It is composed of: </w:t>
      </w:r>
    </w:p>
    <w:p w14:paraId="208447FB" w14:textId="77777777" w:rsidR="00B43A05" w:rsidRPr="000B37F2" w:rsidRDefault="00B43A05" w:rsidP="00B43A05">
      <w:pPr>
        <w:pStyle w:val="ListParagraph"/>
        <w:numPr>
          <w:ilvl w:val="0"/>
          <w:numId w:val="37"/>
        </w:numPr>
        <w:jc w:val="both"/>
        <w:rPr>
          <w:lang w:val="en-US"/>
        </w:rPr>
      </w:pPr>
      <w:r>
        <w:t>MPAI as provider of Technical, Conformance and Performance Specifications.</w:t>
      </w:r>
    </w:p>
    <w:p w14:paraId="0DCA373D" w14:textId="77777777" w:rsidR="00B43A05" w:rsidRDefault="00B43A05" w:rsidP="00B43A05">
      <w:pPr>
        <w:pStyle w:val="ListParagraph"/>
        <w:numPr>
          <w:ilvl w:val="0"/>
          <w:numId w:val="37"/>
        </w:numPr>
        <w:jc w:val="both"/>
        <w:rPr>
          <w:lang w:val="en-US"/>
        </w:rPr>
      </w:pPr>
      <w:r>
        <w:rPr>
          <w:lang w:val="en-US"/>
        </w:rPr>
        <w:t>Implementers of MPAI standards.</w:t>
      </w:r>
    </w:p>
    <w:p w14:paraId="21B5D2DD" w14:textId="77777777" w:rsidR="00B43A05" w:rsidRDefault="00B43A05" w:rsidP="00B43A05">
      <w:pPr>
        <w:pStyle w:val="ListParagraph"/>
        <w:numPr>
          <w:ilvl w:val="0"/>
          <w:numId w:val="37"/>
        </w:numPr>
        <w:jc w:val="both"/>
        <w:rPr>
          <w:lang w:val="en-US"/>
        </w:rPr>
      </w:pPr>
      <w:r>
        <w:rPr>
          <w:lang w:val="en-US"/>
        </w:rPr>
        <w:t>MPAI-appointed Performance Assessors.</w:t>
      </w:r>
    </w:p>
    <w:p w14:paraId="5767287F" w14:textId="77777777" w:rsidR="00B43A05" w:rsidRPr="000B37F2" w:rsidRDefault="00B43A05" w:rsidP="00B43A05">
      <w:pPr>
        <w:pStyle w:val="ListParagraph"/>
        <w:numPr>
          <w:ilvl w:val="0"/>
          <w:numId w:val="37"/>
        </w:numPr>
        <w:jc w:val="both"/>
        <w:rPr>
          <w:lang w:val="en-US"/>
        </w:rPr>
      </w:pPr>
      <w:r>
        <w:rPr>
          <w:lang w:val="en-US"/>
        </w:rPr>
        <w:t>The MPAI Store which takes care of secure distribution of validated Implementations.</w:t>
      </w:r>
    </w:p>
    <w:p w14:paraId="2B898387" w14:textId="77777777" w:rsidR="00B43A05" w:rsidRDefault="00B43A05" w:rsidP="00B43A05">
      <w:pPr>
        <w:jc w:val="both"/>
        <w:rPr>
          <w:lang w:val="en-US"/>
        </w:rPr>
      </w:pPr>
      <w:r>
        <w:rPr>
          <w:lang w:val="en-US"/>
        </w:rPr>
        <w:fldChar w:fldCharType="begin"/>
      </w:r>
      <w:r>
        <w:rPr>
          <w:lang w:val="en-US"/>
        </w:rPr>
        <w:instrText xml:space="preserve"> REF _Ref84071927 \h </w:instrText>
      </w:r>
      <w:r>
        <w:rPr>
          <w:lang w:val="en-US"/>
        </w:rPr>
      </w:r>
      <w:r>
        <w:rPr>
          <w:lang w:val="en-US"/>
        </w:rPr>
        <w:fldChar w:fldCharType="separate"/>
      </w:r>
      <w:r w:rsidRPr="003E6AFF">
        <w:rPr>
          <w:i/>
          <w:lang w:val="en-US"/>
        </w:rPr>
        <w:t xml:space="preserve">Figure </w:t>
      </w:r>
      <w:r>
        <w:rPr>
          <w:i/>
          <w:noProof/>
          <w:lang w:val="en-US"/>
        </w:rPr>
        <w:t>1</w:t>
      </w:r>
      <w:r>
        <w:rPr>
          <w:lang w:val="en-US"/>
        </w:rPr>
        <w:fldChar w:fldCharType="end"/>
      </w:r>
      <w:r>
        <w:rPr>
          <w:lang w:val="en-US"/>
        </w:rPr>
        <w:t xml:space="preserve"> depicts the MPAI-AIF Reference Model under which Implementations of MPAI Applic</w:t>
      </w:r>
      <w:r>
        <w:rPr>
          <w:lang w:val="en-US"/>
        </w:rPr>
        <w:softHyphen/>
        <w:t xml:space="preserve">ation Standards and user-defined MPAI-AIF conforming applications operate. </w:t>
      </w:r>
    </w:p>
    <w:p w14:paraId="5587A164" w14:textId="77777777" w:rsidR="00B43A05" w:rsidRPr="003E6AFF" w:rsidRDefault="00B43A05" w:rsidP="00B43A05">
      <w:pPr>
        <w:jc w:val="both"/>
        <w:rPr>
          <w:lang w:val="en-US"/>
        </w:rPr>
      </w:pPr>
      <w:r w:rsidRPr="007A32BA">
        <w:rPr>
          <w:lang w:val="en-US"/>
        </w:rPr>
        <w:t>An AIF Implementation allows execution of AI Workflows (AIW), composed of basic processing elements called AI Modules (AIM).</w:t>
      </w:r>
    </w:p>
    <w:p w14:paraId="4F4760E1" w14:textId="77777777" w:rsidR="00B43A05" w:rsidRDefault="00B43A05" w:rsidP="00B43A05">
      <w:pPr>
        <w:jc w:val="both"/>
        <w:rPr>
          <w:lang w:val="en-US"/>
        </w:rPr>
      </w:pPr>
    </w:p>
    <w:p w14:paraId="005C72A1" w14:textId="77777777" w:rsidR="00B43A05" w:rsidRDefault="00B43A05" w:rsidP="00B43A05">
      <w:pPr>
        <w:jc w:val="center"/>
        <w:rPr>
          <w:lang w:val="en-US"/>
        </w:rPr>
      </w:pPr>
      <w:r>
        <w:object w:dxaOrig="9240" w:dyaOrig="4220" w14:anchorId="7F2646C1">
          <v:shape id="_x0000_i1026" type="#_x0000_t75" style="width:351.75pt;height:160.5pt" o:ole="">
            <v:imagedata r:id="rId8" o:title=""/>
          </v:shape>
          <o:OLEObject Type="Embed" ProgID="PBrush" ShapeID="_x0000_i1026" DrawAspect="Content" ObjectID="_1709725099" r:id="rId9"/>
        </w:object>
      </w:r>
    </w:p>
    <w:p w14:paraId="75A64AA0" w14:textId="77777777" w:rsidR="00B43A05" w:rsidRDefault="00B43A05" w:rsidP="00B43A05">
      <w:pPr>
        <w:jc w:val="center"/>
        <w:rPr>
          <w:lang w:val="en-US"/>
        </w:rPr>
      </w:pPr>
      <w:bookmarkStart w:id="5" w:name="_Ref8338573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Pr>
          <w:i/>
          <w:noProof/>
          <w:lang w:val="en-US"/>
        </w:rPr>
        <w:t>1</w:t>
      </w:r>
      <w:r w:rsidRPr="00EF6483">
        <w:rPr>
          <w:i/>
        </w:rPr>
        <w:fldChar w:fldCharType="end"/>
      </w:r>
      <w:bookmarkEnd w:id="5"/>
      <w:r w:rsidRPr="00EF6483">
        <w:rPr>
          <w:i/>
          <w:lang w:val="en-US"/>
        </w:rPr>
        <w:t xml:space="preserve"> – </w:t>
      </w:r>
      <w:r>
        <w:rPr>
          <w:i/>
          <w:lang w:val="en-US"/>
        </w:rPr>
        <w:t>The AI Framework (AIF) Reference Model and its Components</w:t>
      </w:r>
    </w:p>
    <w:p w14:paraId="0789C88D" w14:textId="77777777" w:rsidR="00B43A05" w:rsidRDefault="00B43A05" w:rsidP="00B43A05">
      <w:pPr>
        <w:jc w:val="both"/>
        <w:rPr>
          <w:lang w:val="en-US"/>
        </w:rPr>
      </w:pPr>
    </w:p>
    <w:bookmarkEnd w:id="4"/>
    <w:p w14:paraId="4BDF84CA" w14:textId="77777777" w:rsidR="00B43A05" w:rsidRDefault="00B43A05" w:rsidP="00B43A05">
      <w:pPr>
        <w:jc w:val="both"/>
        <w:rPr>
          <w:lang w:val="en-US"/>
        </w:rPr>
      </w:pPr>
      <w:r w:rsidRPr="007A32BA">
        <w:rPr>
          <w:lang w:val="en-US"/>
        </w:rPr>
        <w:t>MPAI Application Standards normatively specify Syntax and Semantics of the input and output</w:t>
      </w:r>
      <w:r>
        <w:rPr>
          <w:lang w:val="en-US"/>
        </w:rPr>
        <w:t xml:space="preserve">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p w14:paraId="58F622BB" w14:textId="77777777" w:rsidR="00B43A05" w:rsidRDefault="00B43A05" w:rsidP="00B43A05">
      <w:pPr>
        <w:jc w:val="both"/>
      </w:pPr>
      <w:proofErr w:type="gramStart"/>
      <w:r>
        <w:t>In particular, an</w:t>
      </w:r>
      <w:proofErr w:type="gramEnd"/>
      <w:r>
        <w:t xml:space="preserve"> AIM is defined by its Function and data, but not by its internal architecture, which may be based on AI or data processing, and implemented in software, hardware or hybrid software and hardware technologies.</w:t>
      </w:r>
    </w:p>
    <w:p w14:paraId="759F489B" w14:textId="77777777" w:rsidR="00B43A05" w:rsidRPr="00EA46FD" w:rsidRDefault="00B43A05" w:rsidP="00B43A05">
      <w:pPr>
        <w:jc w:val="both"/>
      </w:pPr>
      <w:r w:rsidRPr="00EA46FD">
        <w:t>MPAI defines Interoperability as the ability to replace an AIW or an AIM Implementation with a functionally equivalent Implementation. MPAI also defines 3 Interoperability Levels of an AI</w:t>
      </w:r>
      <w:r>
        <w:rPr>
          <w:lang w:val="en-US"/>
        </w:rPr>
        <w:t>W</w:t>
      </w:r>
      <w:r w:rsidRPr="00EA46FD">
        <w:t xml:space="preserve"> execute</w:t>
      </w:r>
      <w:r>
        <w:rPr>
          <w:lang w:val="en-US"/>
        </w:rPr>
        <w:t>d</w:t>
      </w:r>
      <w:r w:rsidRPr="00EA46FD">
        <w:t xml:space="preserve"> </w:t>
      </w:r>
      <w:r>
        <w:rPr>
          <w:lang w:val="en-US"/>
        </w:rPr>
        <w:t xml:space="preserve">in </w:t>
      </w:r>
      <w:r w:rsidRPr="00EA46FD">
        <w:t>an AI</w:t>
      </w:r>
      <w:r>
        <w:rPr>
          <w:lang w:val="en-US"/>
        </w:rPr>
        <w:t>F:</w:t>
      </w:r>
    </w:p>
    <w:p w14:paraId="7AB158FE" w14:textId="77777777" w:rsidR="00B43A05" w:rsidRPr="00EA46FD" w:rsidRDefault="00B43A05" w:rsidP="00B43A05">
      <w:pPr>
        <w:jc w:val="both"/>
      </w:pPr>
      <w:r w:rsidRPr="00EA46FD">
        <w:rPr>
          <w:i/>
          <w:iCs/>
        </w:rPr>
        <w:t xml:space="preserve">Level 1 – </w:t>
      </w:r>
      <w:r w:rsidRPr="00EA46FD">
        <w:t>Implementer-specific and satisfying the MPAI-AIF Standard.</w:t>
      </w:r>
    </w:p>
    <w:p w14:paraId="00AFFDB1" w14:textId="77777777" w:rsidR="00B43A05" w:rsidRPr="00EA46FD" w:rsidRDefault="00B43A05" w:rsidP="00B43A05">
      <w:pPr>
        <w:jc w:val="both"/>
      </w:pPr>
      <w:r w:rsidRPr="00EA46FD">
        <w:rPr>
          <w:i/>
          <w:iCs/>
        </w:rPr>
        <w:t xml:space="preserve">Level 2 – </w:t>
      </w:r>
      <w:r w:rsidRPr="00EA46FD">
        <w:t>Specified by an MPAI Application Standard.</w:t>
      </w:r>
    </w:p>
    <w:p w14:paraId="7AA414B0" w14:textId="77777777" w:rsidR="00B43A05" w:rsidRPr="00EA46FD" w:rsidRDefault="00B43A05" w:rsidP="00B43A05">
      <w:pPr>
        <w:jc w:val="both"/>
      </w:pPr>
      <w:r w:rsidRPr="00EA46FD">
        <w:rPr>
          <w:i/>
          <w:iCs/>
        </w:rPr>
        <w:t xml:space="preserve">Level 3 – </w:t>
      </w:r>
      <w:r w:rsidRPr="00EA46FD">
        <w:t>Specified by an MPAI Application Standard and certified by a Performance Assessor.</w:t>
      </w:r>
    </w:p>
    <w:p w14:paraId="03BA9649" w14:textId="77777777" w:rsidR="00B43A05" w:rsidRPr="00EA46FD" w:rsidRDefault="00B43A05" w:rsidP="00B43A05">
      <w:pPr>
        <w:jc w:val="both"/>
      </w:pPr>
      <w:r w:rsidRPr="00EA46FD">
        <w:t>MPAI offers Users access to the promised benefits of AI with a guarantee of increased transparency, trust and reliability as the Interoperability Level of an Implementation moves from 1 to 3. Additional information on Interoperability Levels is provided in Annex 3.</w:t>
      </w:r>
    </w:p>
    <w:p w14:paraId="28240E37" w14:textId="77777777" w:rsidR="00B43A05" w:rsidRPr="00EA46FD" w:rsidRDefault="00B43A05" w:rsidP="00B43A05">
      <w:pPr>
        <w:jc w:val="both"/>
      </w:pPr>
      <w:r w:rsidRPr="00EA46FD">
        <w:t>The chapters and the annexes of this Technical Specification are Normative unless they are labelled as Informative.</w:t>
      </w:r>
    </w:p>
    <w:p w14:paraId="0A422774" w14:textId="77777777" w:rsidR="00B43A05" w:rsidRDefault="00B43A05" w:rsidP="00B43A05"/>
    <w:p w14:paraId="26F04DF5" w14:textId="42E07C9D" w:rsidR="00B43A05" w:rsidRDefault="00B43A05" w:rsidP="00B43A05">
      <w:pPr>
        <w:pStyle w:val="Heading1"/>
        <w:jc w:val="both"/>
      </w:pPr>
      <w:bookmarkStart w:id="6" w:name="_Toc83385265"/>
      <w:bookmarkEnd w:id="3"/>
      <w:r>
        <w:t>Scope of the use case</w:t>
      </w:r>
      <w:bookmarkEnd w:id="6"/>
    </w:p>
    <w:p w14:paraId="45C0F5A5" w14:textId="77777777" w:rsidR="00EA3811" w:rsidRDefault="00EA3811" w:rsidP="00EA3811">
      <w:pPr>
        <w:pStyle w:val="ListParagraph"/>
        <w:numPr>
          <w:ilvl w:val="0"/>
          <w:numId w:val="44"/>
        </w:numPr>
        <w:autoSpaceDN/>
        <w:spacing w:after="160" w:line="259" w:lineRule="auto"/>
        <w:jc w:val="both"/>
        <w:textAlignment w:val="auto"/>
      </w:pPr>
      <w:r>
        <w:t>Audience interactivity</w:t>
      </w:r>
    </w:p>
    <w:p w14:paraId="169C9E13" w14:textId="77777777" w:rsidR="00EA3811" w:rsidRDefault="00EA3811" w:rsidP="00EA3811">
      <w:pPr>
        <w:pStyle w:val="ListParagraph"/>
        <w:numPr>
          <w:ilvl w:val="1"/>
          <w:numId w:val="44"/>
        </w:numPr>
        <w:autoSpaceDN/>
        <w:spacing w:after="160" w:line="259" w:lineRule="auto"/>
        <w:jc w:val="both"/>
        <w:textAlignment w:val="auto"/>
      </w:pPr>
      <w:r>
        <w:t xml:space="preserve">Capturing the “sentiment”, “behaviour”, “mood”, “intent” (in the following called “sentiment etc.”) of an audience (common or individual, average, variance) including behaviour (gestures, facial), biometric (e.g., heart rate, brainwaves), audiometer (cheering, booing), buttons and controllers at the seats. It is called “Reading the room”. One solution is supervised learning of a machine by feeding it with many instances of labelled “common” sentiments. There is also the possibility of unsupervised learning. If </w:t>
      </w:r>
      <w:proofErr w:type="gramStart"/>
      <w:r>
        <w:t>we</w:t>
      </w:r>
      <w:proofErr w:type="gramEnd"/>
      <w:r>
        <w:t xml:space="preserve"> do it, we would need to define the type of signals that we use to measure the “sentiment, etc.” to train the machine and the human-recognisable categories of “sentiment etc.” and exactly what “sentiment etc.” means. “Sentiment etc.” is dependent on culture. Compared to capturing the “sentiment etc.” of an individual done in MPAI-MMC, here we are measuring the sentiment of a crowd.</w:t>
      </w:r>
    </w:p>
    <w:p w14:paraId="1168FE4B" w14:textId="77777777" w:rsidR="00EA3811" w:rsidRDefault="00EA3811" w:rsidP="00EA3811">
      <w:pPr>
        <w:pStyle w:val="ListParagraph"/>
        <w:numPr>
          <w:ilvl w:val="1"/>
          <w:numId w:val="44"/>
        </w:numPr>
        <w:autoSpaceDN/>
        <w:spacing w:after="160" w:line="259" w:lineRule="auto"/>
        <w:jc w:val="both"/>
        <w:textAlignment w:val="auto"/>
      </w:pPr>
      <w:r>
        <w:t xml:space="preserve">Measuring the “response”, “affect”, caused by a known stimulus. This is a system-level problem. We present something that influences a crowd and may influence what is being presented. The result may be adapting the multisensory (e.g., visual audio, aroma, </w:t>
      </w:r>
      <w:r>
        <w:lastRenderedPageBreak/>
        <w:t>haptic, vibration, fog, special effects, performer’s movement) stimulus based on the sentiment etc. captured.</w:t>
      </w:r>
    </w:p>
    <w:p w14:paraId="03F0505A" w14:textId="77777777" w:rsidR="00EA3811" w:rsidRDefault="00EA3811" w:rsidP="00EA3811">
      <w:pPr>
        <w:pStyle w:val="ListParagraph"/>
        <w:numPr>
          <w:ilvl w:val="0"/>
          <w:numId w:val="44"/>
        </w:numPr>
        <w:autoSpaceDN/>
        <w:spacing w:after="160" w:line="259" w:lineRule="auto"/>
        <w:jc w:val="both"/>
        <w:textAlignment w:val="auto"/>
      </w:pPr>
      <w:r>
        <w:t xml:space="preserve">Performer’s interactivity. </w:t>
      </w:r>
    </w:p>
    <w:p w14:paraId="35473CA7" w14:textId="77777777" w:rsidR="00EA3811" w:rsidRDefault="00EA3811" w:rsidP="00EA3811">
      <w:pPr>
        <w:pStyle w:val="ListParagraph"/>
        <w:numPr>
          <w:ilvl w:val="1"/>
          <w:numId w:val="44"/>
        </w:numPr>
        <w:autoSpaceDN/>
        <w:spacing w:after="160" w:line="259" w:lineRule="auto"/>
        <w:jc w:val="both"/>
        <w:textAlignment w:val="auto"/>
      </w:pPr>
      <w:r>
        <w:t xml:space="preserve">Gesture recognition and interpretation of the “meaning” of a performer’s movement, e.g., sign language, dance notation, mudras language are examples of how a stimulus can be captured and interpreted. A machine could be trained with labelled performer movement for the required instances of cultures and contexts. </w:t>
      </w:r>
    </w:p>
    <w:p w14:paraId="08EE8FBD" w14:textId="77777777" w:rsidR="00EA3811" w:rsidRDefault="00EA3811" w:rsidP="00EA3811">
      <w:pPr>
        <w:pStyle w:val="ListParagraph"/>
        <w:numPr>
          <w:ilvl w:val="1"/>
          <w:numId w:val="44"/>
        </w:numPr>
        <w:autoSpaceDN/>
        <w:spacing w:after="160" w:line="259" w:lineRule="auto"/>
        <w:jc w:val="both"/>
        <w:textAlignment w:val="auto"/>
      </w:pPr>
      <w:r>
        <w:t xml:space="preserve">The trained machine would provide the interpreted gestures. Another machine can be trained to adapt the multisensory stimulus based on the interpreted gesture. </w:t>
      </w:r>
    </w:p>
    <w:p w14:paraId="430CFA8F" w14:textId="77777777" w:rsidR="00EA3811" w:rsidRDefault="00EA3811" w:rsidP="00EA3811">
      <w:pPr>
        <w:pStyle w:val="ListParagraph"/>
        <w:numPr>
          <w:ilvl w:val="0"/>
          <w:numId w:val="44"/>
        </w:numPr>
        <w:autoSpaceDN/>
        <w:spacing w:after="160" w:line="259" w:lineRule="auto"/>
        <w:jc w:val="both"/>
        <w:textAlignment w:val="auto"/>
      </w:pPr>
      <w:r>
        <w:t>VJ interactivity</w:t>
      </w:r>
    </w:p>
    <w:p w14:paraId="63F522ED" w14:textId="77777777" w:rsidR="00EA3811" w:rsidRDefault="00EA3811" w:rsidP="00EA3811">
      <w:pPr>
        <w:pStyle w:val="ListParagraph"/>
        <w:numPr>
          <w:ilvl w:val="1"/>
          <w:numId w:val="44"/>
        </w:numPr>
        <w:autoSpaceDN/>
        <w:spacing w:after="160" w:line="259" w:lineRule="auto"/>
        <w:jc w:val="both"/>
        <w:textAlignment w:val="auto"/>
      </w:pPr>
      <w:r>
        <w:t xml:space="preserve">Gesture capture, </w:t>
      </w:r>
      <w:proofErr w:type="gramStart"/>
      <w:r>
        <w:t>recognition</w:t>
      </w:r>
      <w:proofErr w:type="gramEnd"/>
      <w:r>
        <w:t xml:space="preserve"> and interpretation of the “meaning” of VJ movements and, gestures. A machine could be trained with labelled performer movement for the required instances of cultures and contexts. </w:t>
      </w:r>
    </w:p>
    <w:p w14:paraId="4E49DC47" w14:textId="77777777" w:rsidR="00EA3811" w:rsidRDefault="00EA3811" w:rsidP="00EA3811">
      <w:pPr>
        <w:pStyle w:val="ListParagraph"/>
        <w:numPr>
          <w:ilvl w:val="1"/>
          <w:numId w:val="44"/>
        </w:numPr>
        <w:autoSpaceDN/>
        <w:spacing w:after="160" w:line="259" w:lineRule="auto"/>
        <w:jc w:val="both"/>
        <w:textAlignment w:val="auto"/>
      </w:pPr>
      <w:r>
        <w:t xml:space="preserve">Another machine receives the interpreted gestures and is trained to adapt the multisensory stimulus based on the interpreted gesture. </w:t>
      </w:r>
    </w:p>
    <w:p w14:paraId="6BEFE0E1" w14:textId="01B173D3" w:rsidR="00C40520" w:rsidRDefault="00580375" w:rsidP="00580375">
      <w:pPr>
        <w:pStyle w:val="ListParagraph"/>
        <w:numPr>
          <w:ilvl w:val="0"/>
          <w:numId w:val="44"/>
        </w:numPr>
        <w:autoSpaceDN/>
        <w:spacing w:after="160" w:line="259" w:lineRule="auto"/>
        <w:jc w:val="both"/>
        <w:textAlignment w:val="auto"/>
      </w:pPr>
      <w:r>
        <w:t>Raw data i</w:t>
      </w:r>
      <w:r w:rsidR="002377DF">
        <w:t xml:space="preserve">nterface to </w:t>
      </w:r>
      <w:r w:rsidR="00EA3811">
        <w:t xml:space="preserve">Metaverse. </w:t>
      </w:r>
      <w:r w:rsidR="002377DF">
        <w:t xml:space="preserve">The MV exists with its own platform and its </w:t>
      </w:r>
      <w:r w:rsidR="009E24E6">
        <w:t xml:space="preserve">two-way </w:t>
      </w:r>
      <w:r w:rsidR="002377DF">
        <w:t>interface</w:t>
      </w:r>
      <w:r w:rsidR="009E24E6">
        <w:t xml:space="preserve"> (viewing, </w:t>
      </w:r>
      <w:proofErr w:type="gramStart"/>
      <w:r w:rsidR="009E24E6">
        <w:t>control</w:t>
      </w:r>
      <w:r w:rsidR="005D3DFB">
        <w:t>ling</w:t>
      </w:r>
      <w:proofErr w:type="gramEnd"/>
      <w:r w:rsidR="009E24E6">
        <w:t xml:space="preserve"> and </w:t>
      </w:r>
      <w:r w:rsidR="00C40520">
        <w:t>receiving</w:t>
      </w:r>
      <w:r w:rsidR="009E24E6">
        <w:t xml:space="preserve"> </w:t>
      </w:r>
      <w:r w:rsidR="00C40520">
        <w:t xml:space="preserve">a </w:t>
      </w:r>
      <w:r w:rsidR="009E24E6">
        <w:t>reaction from the MV)</w:t>
      </w:r>
      <w:r>
        <w:t xml:space="preserve">. </w:t>
      </w:r>
      <w:r w:rsidR="00C40520">
        <w:t>User’s multisensory experience (input and output)</w:t>
      </w:r>
      <w:r w:rsidR="005D3DFB">
        <w:t xml:space="preserve"> c</w:t>
      </w:r>
      <w:r>
        <w:t>an include:</w:t>
      </w:r>
    </w:p>
    <w:p w14:paraId="20312B07" w14:textId="77777777" w:rsidR="000C7BB3" w:rsidRDefault="00C40520" w:rsidP="00580375">
      <w:pPr>
        <w:pStyle w:val="ListParagraph"/>
        <w:numPr>
          <w:ilvl w:val="1"/>
          <w:numId w:val="44"/>
        </w:numPr>
        <w:autoSpaceDN/>
        <w:spacing w:after="160" w:line="259" w:lineRule="auto"/>
        <w:jc w:val="both"/>
        <w:textAlignment w:val="auto"/>
      </w:pPr>
      <w:r>
        <w:t>Audio</w:t>
      </w:r>
      <w:r w:rsidR="00CB19A4">
        <w:t>, may be the result of preprocessing to get the intended audio</w:t>
      </w:r>
      <w:r>
        <w:t xml:space="preserve"> </w:t>
      </w:r>
    </w:p>
    <w:p w14:paraId="61F23692" w14:textId="77777777" w:rsidR="000C7BB3" w:rsidRDefault="00C40520" w:rsidP="000C7BB3">
      <w:pPr>
        <w:pStyle w:val="ListParagraph"/>
        <w:numPr>
          <w:ilvl w:val="2"/>
          <w:numId w:val="44"/>
        </w:numPr>
        <w:autoSpaceDN/>
        <w:spacing w:after="160" w:line="259" w:lineRule="auto"/>
        <w:jc w:val="both"/>
        <w:textAlignment w:val="auto"/>
      </w:pPr>
      <w:proofErr w:type="gramStart"/>
      <w:r>
        <w:t>in:</w:t>
      </w:r>
      <w:proofErr w:type="gramEnd"/>
      <w:r>
        <w:t xml:space="preserve"> speech</w:t>
      </w:r>
      <w:r w:rsidR="00551C71">
        <w:t>, my music</w:t>
      </w:r>
      <w:r>
        <w:t xml:space="preserve">, </w:t>
      </w:r>
      <w:r w:rsidR="00551C71">
        <w:t xml:space="preserve">spatial audio field; </w:t>
      </w:r>
    </w:p>
    <w:p w14:paraId="272DD222" w14:textId="242464A5" w:rsidR="00C40520" w:rsidRDefault="00C40520" w:rsidP="000C7BB3">
      <w:pPr>
        <w:pStyle w:val="ListParagraph"/>
        <w:numPr>
          <w:ilvl w:val="2"/>
          <w:numId w:val="44"/>
        </w:numPr>
        <w:autoSpaceDN/>
        <w:spacing w:after="160" w:line="259" w:lineRule="auto"/>
        <w:jc w:val="both"/>
        <w:textAlignment w:val="auto"/>
      </w:pPr>
      <w:r>
        <w:t>out: sound from the MV</w:t>
      </w:r>
    </w:p>
    <w:p w14:paraId="620A635E" w14:textId="77777777" w:rsidR="000C7BB3" w:rsidRDefault="00C40520" w:rsidP="00580375">
      <w:pPr>
        <w:pStyle w:val="ListParagraph"/>
        <w:numPr>
          <w:ilvl w:val="1"/>
          <w:numId w:val="44"/>
        </w:numPr>
        <w:autoSpaceDN/>
        <w:spacing w:after="160" w:line="259" w:lineRule="auto"/>
        <w:jc w:val="both"/>
        <w:textAlignment w:val="auto"/>
      </w:pPr>
      <w:r>
        <w:t>Vi</w:t>
      </w:r>
      <w:r w:rsidR="00551C71">
        <w:t>s</w:t>
      </w:r>
      <w:r>
        <w:t>ual</w:t>
      </w:r>
      <w:r w:rsidR="00CB19A4">
        <w:t>, may be the result of preprocessing to get the intended visual info</w:t>
      </w:r>
      <w:r w:rsidR="00551C71">
        <w:t xml:space="preserve"> </w:t>
      </w:r>
    </w:p>
    <w:p w14:paraId="74EC819D" w14:textId="597A73BA" w:rsidR="000C7BB3" w:rsidRDefault="00551C71" w:rsidP="000C7BB3">
      <w:pPr>
        <w:pStyle w:val="ListParagraph"/>
        <w:numPr>
          <w:ilvl w:val="2"/>
          <w:numId w:val="44"/>
        </w:numPr>
        <w:autoSpaceDN/>
        <w:spacing w:after="160" w:line="259" w:lineRule="auto"/>
        <w:jc w:val="both"/>
        <w:textAlignment w:val="auto"/>
      </w:pPr>
      <w:proofErr w:type="gramStart"/>
      <w:r>
        <w:t>in:</w:t>
      </w:r>
      <w:proofErr w:type="gramEnd"/>
      <w:r>
        <w:t xml:space="preserve"> my face, my entire body;</w:t>
      </w:r>
      <w:r w:rsidR="000C7BB3">
        <w:t xml:space="preserve"> </w:t>
      </w:r>
    </w:p>
    <w:p w14:paraId="28F3B0E1" w14:textId="3E473B83" w:rsidR="00C40520" w:rsidRDefault="000C7BB3" w:rsidP="000C7BB3">
      <w:pPr>
        <w:pStyle w:val="ListParagraph"/>
        <w:numPr>
          <w:ilvl w:val="2"/>
          <w:numId w:val="44"/>
        </w:numPr>
        <w:autoSpaceDN/>
        <w:spacing w:after="160" w:line="259" w:lineRule="auto"/>
        <w:jc w:val="both"/>
        <w:textAlignment w:val="auto"/>
      </w:pPr>
      <w:r>
        <w:t xml:space="preserve">out: </w:t>
      </w:r>
      <w:r w:rsidR="00551C71">
        <w:t>the entire visual experience of a MV room from the PoV of the avatar</w:t>
      </w:r>
      <w:r>
        <w:t>; interocular separation, foveation</w:t>
      </w:r>
    </w:p>
    <w:p w14:paraId="5E2DA368" w14:textId="77777777" w:rsidR="000C7BB3" w:rsidRDefault="00551C71" w:rsidP="00580375">
      <w:pPr>
        <w:pStyle w:val="ListParagraph"/>
        <w:numPr>
          <w:ilvl w:val="1"/>
          <w:numId w:val="44"/>
        </w:numPr>
        <w:autoSpaceDN/>
        <w:spacing w:after="160" w:line="259" w:lineRule="auto"/>
        <w:jc w:val="both"/>
        <w:textAlignment w:val="auto"/>
      </w:pPr>
      <w:r>
        <w:t>Gesture</w:t>
      </w:r>
      <w:r w:rsidR="008F7F4A">
        <w:t xml:space="preserve"> </w:t>
      </w:r>
    </w:p>
    <w:p w14:paraId="7084AEDD" w14:textId="77777777" w:rsidR="000C7BB3" w:rsidRDefault="008F7F4A" w:rsidP="000C7BB3">
      <w:pPr>
        <w:pStyle w:val="ListParagraph"/>
        <w:numPr>
          <w:ilvl w:val="2"/>
          <w:numId w:val="44"/>
        </w:numPr>
        <w:autoSpaceDN/>
        <w:spacing w:after="160" w:line="259" w:lineRule="auto"/>
        <w:jc w:val="both"/>
        <w:textAlignment w:val="auto"/>
      </w:pPr>
      <w:proofErr w:type="gramStart"/>
      <w:r>
        <w:t>in:</w:t>
      </w:r>
      <w:proofErr w:type="gramEnd"/>
      <w:r>
        <w:t xml:space="preserve"> kinetic tracking of physical body parts; </w:t>
      </w:r>
    </w:p>
    <w:p w14:paraId="0D28A421" w14:textId="2D353C36" w:rsidR="00551C71" w:rsidRDefault="008F7F4A" w:rsidP="000C7BB3">
      <w:pPr>
        <w:pStyle w:val="ListParagraph"/>
        <w:numPr>
          <w:ilvl w:val="2"/>
          <w:numId w:val="44"/>
        </w:numPr>
        <w:autoSpaceDN/>
        <w:spacing w:after="160" w:line="259" w:lineRule="auto"/>
        <w:jc w:val="both"/>
        <w:textAlignment w:val="auto"/>
      </w:pPr>
      <w:r>
        <w:t>out: force feedback from a robot, a subset of haptics</w:t>
      </w:r>
    </w:p>
    <w:p w14:paraId="5755EA38" w14:textId="77777777" w:rsidR="000C7BB3" w:rsidRDefault="00551C71" w:rsidP="00580375">
      <w:pPr>
        <w:pStyle w:val="ListParagraph"/>
        <w:numPr>
          <w:ilvl w:val="1"/>
          <w:numId w:val="44"/>
        </w:numPr>
        <w:autoSpaceDN/>
        <w:spacing w:after="160" w:line="259" w:lineRule="auto"/>
        <w:jc w:val="both"/>
        <w:textAlignment w:val="auto"/>
      </w:pPr>
      <w:r>
        <w:t>Position</w:t>
      </w:r>
      <w:r w:rsidR="00F43906">
        <w:t>, acceleration</w:t>
      </w:r>
      <w:r>
        <w:t xml:space="preserve"> </w:t>
      </w:r>
    </w:p>
    <w:p w14:paraId="024C490E" w14:textId="2F9D9817" w:rsidR="00551C71" w:rsidRDefault="00F43906" w:rsidP="000C7BB3">
      <w:pPr>
        <w:pStyle w:val="ListParagraph"/>
        <w:numPr>
          <w:ilvl w:val="2"/>
          <w:numId w:val="44"/>
        </w:numPr>
        <w:autoSpaceDN/>
        <w:spacing w:after="160" w:line="259" w:lineRule="auto"/>
        <w:jc w:val="both"/>
        <w:textAlignment w:val="auto"/>
      </w:pPr>
      <w:proofErr w:type="gramStart"/>
      <w:r>
        <w:t>in:</w:t>
      </w:r>
      <w:proofErr w:type="gramEnd"/>
      <w:r>
        <w:t xml:space="preserve"> </w:t>
      </w:r>
      <w:r w:rsidR="00551C71">
        <w:t>coordinates</w:t>
      </w:r>
      <w:r>
        <w:t>+derivative, orientation+derivative</w:t>
      </w:r>
      <w:r w:rsidR="00551C71">
        <w:t xml:space="preserve"> in the user’s space</w:t>
      </w:r>
    </w:p>
    <w:p w14:paraId="7FEE7BD0" w14:textId="77777777" w:rsidR="000C7BB3" w:rsidRDefault="008F7F4A" w:rsidP="00580375">
      <w:pPr>
        <w:pStyle w:val="ListParagraph"/>
        <w:numPr>
          <w:ilvl w:val="1"/>
          <w:numId w:val="44"/>
        </w:numPr>
        <w:autoSpaceDN/>
        <w:spacing w:after="160" w:line="259" w:lineRule="auto"/>
        <w:jc w:val="both"/>
        <w:textAlignment w:val="auto"/>
      </w:pPr>
      <w:r>
        <w:t xml:space="preserve">Vestibular feedback </w:t>
      </w:r>
    </w:p>
    <w:p w14:paraId="32D222C4" w14:textId="52884D39" w:rsidR="008F7F4A" w:rsidRDefault="00F43906" w:rsidP="000C7BB3">
      <w:pPr>
        <w:pStyle w:val="ListParagraph"/>
        <w:numPr>
          <w:ilvl w:val="2"/>
          <w:numId w:val="44"/>
        </w:numPr>
        <w:autoSpaceDN/>
        <w:spacing w:after="160" w:line="259" w:lineRule="auto"/>
        <w:jc w:val="both"/>
        <w:textAlignment w:val="auto"/>
      </w:pPr>
      <w:r>
        <w:t>out: 6DoF motion platform</w:t>
      </w:r>
    </w:p>
    <w:p w14:paraId="5B200871" w14:textId="40EE6C29" w:rsidR="00C40520" w:rsidRDefault="00C40520" w:rsidP="00580375">
      <w:pPr>
        <w:pStyle w:val="ListParagraph"/>
        <w:numPr>
          <w:ilvl w:val="1"/>
          <w:numId w:val="44"/>
        </w:numPr>
        <w:autoSpaceDN/>
        <w:spacing w:after="160" w:line="259" w:lineRule="auto"/>
        <w:jc w:val="both"/>
        <w:textAlignment w:val="auto"/>
      </w:pPr>
      <w:r>
        <w:t>Haptic</w:t>
      </w:r>
      <w:r w:rsidR="008F7F4A">
        <w:t xml:space="preserve"> (out:</w:t>
      </w:r>
      <w:r w:rsidR="00A03505">
        <w:t xml:space="preserve"> touch, vibration, haptic vest, glove)</w:t>
      </w:r>
    </w:p>
    <w:p w14:paraId="5680C6DB" w14:textId="463BDB71" w:rsidR="00580375" w:rsidRDefault="00580375" w:rsidP="00580375">
      <w:pPr>
        <w:pStyle w:val="ListParagraph"/>
        <w:numPr>
          <w:ilvl w:val="1"/>
          <w:numId w:val="44"/>
        </w:numPr>
        <w:autoSpaceDN/>
        <w:spacing w:after="160" w:line="259" w:lineRule="auto"/>
        <w:jc w:val="both"/>
        <w:textAlignment w:val="auto"/>
      </w:pPr>
      <w:r>
        <w:t>Biometric (</w:t>
      </w:r>
      <w:proofErr w:type="gramStart"/>
      <w:r>
        <w:t>in:</w:t>
      </w:r>
      <w:proofErr w:type="gramEnd"/>
      <w:r>
        <w:t xml:space="preserve"> eye tracking, e.g., </w:t>
      </w:r>
    </w:p>
    <w:p w14:paraId="4646F1C8" w14:textId="2C3709D4" w:rsidR="00A03505" w:rsidRDefault="00A03505" w:rsidP="00580375">
      <w:pPr>
        <w:pStyle w:val="ListParagraph"/>
        <w:numPr>
          <w:ilvl w:val="1"/>
          <w:numId w:val="44"/>
        </w:numPr>
        <w:autoSpaceDN/>
        <w:spacing w:after="160" w:line="259" w:lineRule="auto"/>
        <w:jc w:val="both"/>
        <w:textAlignment w:val="auto"/>
      </w:pPr>
      <w:r>
        <w:t>Headset (in:)</w:t>
      </w:r>
    </w:p>
    <w:p w14:paraId="383D269A" w14:textId="77777777" w:rsidR="00EA3811" w:rsidRDefault="00EA3811" w:rsidP="00EA3811">
      <w:pPr>
        <w:pStyle w:val="ListParagraph"/>
        <w:numPr>
          <w:ilvl w:val="0"/>
          <w:numId w:val="44"/>
        </w:numPr>
        <w:autoSpaceDN/>
        <w:spacing w:after="160" w:line="259" w:lineRule="auto"/>
        <w:jc w:val="both"/>
        <w:textAlignment w:val="auto"/>
      </w:pPr>
      <w:r>
        <w:t>Spectator camera control. Not clear what it means. Maybe rendered point of view for remote participants. Could be that Spectator camera control is viewpoint (PoV) selection in the metaverse.</w:t>
      </w:r>
    </w:p>
    <w:p w14:paraId="6F91E943" w14:textId="77777777" w:rsidR="00EA3811" w:rsidRDefault="00EA3811" w:rsidP="00EA3811">
      <w:pPr>
        <w:pStyle w:val="ListParagraph"/>
        <w:numPr>
          <w:ilvl w:val="0"/>
          <w:numId w:val="44"/>
        </w:numPr>
        <w:autoSpaceDN/>
        <w:spacing w:after="160" w:line="259" w:lineRule="auto"/>
        <w:jc w:val="both"/>
        <w:textAlignment w:val="auto"/>
      </w:pPr>
      <w:r>
        <w:t>Multichannel audio environment management. Multiple audio sources from geographically separated places send their audio through the internet. How to combine the sound signals in such a way that synchronisation with universal time is preserved with an accuracy of 10 ms (to achieve musicality as opposed to a real-time conversation between two remote people).</w:t>
      </w:r>
    </w:p>
    <w:p w14:paraId="5D30F675" w14:textId="3A95B0B9" w:rsidR="00B43A05" w:rsidRDefault="00B43A05" w:rsidP="00B43A05">
      <w:pPr>
        <w:jc w:val="both"/>
      </w:pPr>
    </w:p>
    <w:p w14:paraId="1BA973B0" w14:textId="046E8A0D" w:rsidR="00781DB8" w:rsidRDefault="00781DB8" w:rsidP="00B43A05">
      <w:pPr>
        <w:jc w:val="both"/>
      </w:pPr>
      <w:r>
        <w:rPr>
          <w:noProof/>
        </w:rPr>
        <w:lastRenderedPageBreak/>
        <w:drawing>
          <wp:inline distT="0" distB="0" distL="0" distR="0" wp14:anchorId="3533B414" wp14:editId="1B902880">
            <wp:extent cx="5936615" cy="2954655"/>
            <wp:effectExtent l="0" t="0" r="698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2954655"/>
                    </a:xfrm>
                    <a:prstGeom prst="rect">
                      <a:avLst/>
                    </a:prstGeom>
                    <a:noFill/>
                    <a:ln>
                      <a:noFill/>
                    </a:ln>
                  </pic:spPr>
                </pic:pic>
              </a:graphicData>
            </a:graphic>
          </wp:inline>
        </w:drawing>
      </w:r>
    </w:p>
    <w:p w14:paraId="1FB2B625" w14:textId="77777777" w:rsidR="00781DB8" w:rsidRPr="00E55D45" w:rsidRDefault="00781DB8" w:rsidP="00B43A05">
      <w:pPr>
        <w:jc w:val="both"/>
      </w:pPr>
    </w:p>
    <w:p w14:paraId="3A6BBE78" w14:textId="37E5C4D9" w:rsidR="00B43A05" w:rsidRDefault="00B43A05" w:rsidP="00B43A05">
      <w:pPr>
        <w:pStyle w:val="Heading1"/>
        <w:jc w:val="both"/>
      </w:pPr>
      <w:bookmarkStart w:id="7" w:name="_Toc83385267"/>
      <w:r>
        <w:t>Terms specific to MPAI-</w:t>
      </w:r>
      <w:bookmarkEnd w:id="7"/>
      <w:r>
        <w:t>MCS</w:t>
      </w:r>
    </w:p>
    <w:p w14:paraId="5276E4DF" w14:textId="77777777" w:rsidR="00B43A05" w:rsidRDefault="00B43A05" w:rsidP="00B43A05">
      <w:pPr>
        <w:jc w:val="both"/>
        <w:rPr>
          <w:i/>
        </w:rPr>
      </w:pPr>
      <w:r>
        <w:rPr>
          <w:i/>
        </w:rPr>
        <w:t xml:space="preserve">Table 1 </w:t>
      </w:r>
      <w:r w:rsidRPr="000E79CB">
        <w:rPr>
          <w:iCs/>
        </w:rPr>
        <w:t>defines</w:t>
      </w:r>
      <w:r>
        <w:rPr>
          <w:iCs/>
        </w:rPr>
        <w:t xml:space="preserve"> t</w:t>
      </w:r>
      <w:r w:rsidRPr="000E79CB">
        <w:rPr>
          <w:iCs/>
        </w:rPr>
        <w:t>he</w:t>
      </w:r>
      <w:r>
        <w:t xml:space="preserve"> Terms used in this Standard whose first letter is capital</w:t>
      </w:r>
      <w:r>
        <w:rPr>
          <w:i/>
        </w:rPr>
        <w:t>.</w:t>
      </w:r>
      <w:r w:rsidRPr="003C6247">
        <w:rPr>
          <w:iCs/>
        </w:rPr>
        <w:t xml:space="preserve"> The </w:t>
      </w:r>
      <w:r>
        <w:rPr>
          <w:iCs/>
        </w:rPr>
        <w:t xml:space="preserve">Terms of MPAI-wide applicability are defined in </w:t>
      </w:r>
      <w:r>
        <w:rPr>
          <w:iCs/>
        </w:rPr>
        <w:fldChar w:fldCharType="begin"/>
      </w:r>
      <w:r>
        <w:rPr>
          <w:iCs/>
        </w:rPr>
        <w:instrText xml:space="preserve"> REF _Ref79761075 \h </w:instrText>
      </w:r>
      <w:r>
        <w:rPr>
          <w:iCs/>
        </w:rPr>
      </w:r>
      <w:r>
        <w:rPr>
          <w:iCs/>
        </w:rPr>
        <w:fldChar w:fldCharType="separate"/>
      </w:r>
      <w:r w:rsidRPr="0083447C">
        <w:rPr>
          <w:i/>
          <w:iCs/>
        </w:rPr>
        <w:t xml:space="preserve">Table </w:t>
      </w:r>
      <w:r>
        <w:rPr>
          <w:i/>
          <w:iCs/>
          <w:noProof/>
        </w:rPr>
        <w:t>2</w:t>
      </w:r>
      <w:r>
        <w:rPr>
          <w:iCs/>
        </w:rPr>
        <w:fldChar w:fldCharType="end"/>
      </w:r>
      <w:r>
        <w:rPr>
          <w:iCs/>
        </w:rPr>
        <w:t>.</w:t>
      </w:r>
    </w:p>
    <w:p w14:paraId="363732B4" w14:textId="77777777" w:rsidR="00B43A05" w:rsidRDefault="00B43A05" w:rsidP="00B43A05">
      <w:pPr>
        <w:jc w:val="center"/>
        <w:rPr>
          <w:i/>
        </w:rPr>
      </w:pPr>
    </w:p>
    <w:p w14:paraId="7EA0E83F" w14:textId="77777777" w:rsidR="00B43A05" w:rsidRDefault="00B43A05" w:rsidP="00B43A05">
      <w:pPr>
        <w:jc w:val="center"/>
        <w:rPr>
          <w:i/>
        </w:rPr>
      </w:pPr>
      <w:bookmarkStart w:id="8" w:name="_heading=h.z337ya" w:colFirst="0" w:colLast="0"/>
      <w:bookmarkStart w:id="9" w:name="_Ref81667071"/>
      <w:bookmarkEnd w:id="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Pr>
          <w:i/>
          <w:iCs/>
          <w:noProof/>
        </w:rPr>
        <w:t>1</w:t>
      </w:r>
      <w:r w:rsidRPr="0083447C">
        <w:rPr>
          <w:i/>
          <w:iCs/>
        </w:rPr>
        <w:fldChar w:fldCharType="end"/>
      </w:r>
      <w:bookmarkEnd w:id="9"/>
      <w:r>
        <w:rPr>
          <w:i/>
          <w:iCs/>
        </w:rPr>
        <w:t xml:space="preserve"> – </w:t>
      </w:r>
      <w:r>
        <w:rPr>
          <w:i/>
        </w:rPr>
        <w:t>Terms and definitions</w:t>
      </w:r>
    </w:p>
    <w:p w14:paraId="7DFAB650" w14:textId="77777777" w:rsidR="00B43A05" w:rsidRDefault="00B43A05" w:rsidP="00B43A05"/>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7220"/>
      </w:tblGrid>
      <w:tr w:rsidR="00B43A05" w14:paraId="3129ED33" w14:textId="77777777" w:rsidTr="006D4C57">
        <w:trPr>
          <w:jc w:val="center"/>
        </w:trPr>
        <w:tc>
          <w:tcPr>
            <w:tcW w:w="1603" w:type="dxa"/>
          </w:tcPr>
          <w:p w14:paraId="16311DF7" w14:textId="77777777" w:rsidR="00B43A05" w:rsidRDefault="00B43A05" w:rsidP="0010120D">
            <w:pPr>
              <w:jc w:val="center"/>
              <w:rPr>
                <w:b/>
              </w:rPr>
            </w:pPr>
            <w:r>
              <w:rPr>
                <w:b/>
              </w:rPr>
              <w:t>Term</w:t>
            </w:r>
          </w:p>
        </w:tc>
        <w:tc>
          <w:tcPr>
            <w:tcW w:w="7220" w:type="dxa"/>
          </w:tcPr>
          <w:p w14:paraId="75574CCB" w14:textId="77777777" w:rsidR="00B43A05" w:rsidRDefault="00B43A05" w:rsidP="0010120D">
            <w:pPr>
              <w:jc w:val="center"/>
              <w:rPr>
                <w:b/>
              </w:rPr>
            </w:pPr>
            <w:r>
              <w:rPr>
                <w:b/>
              </w:rPr>
              <w:t>Definition</w:t>
            </w:r>
          </w:p>
        </w:tc>
      </w:tr>
      <w:tr w:rsidR="009E24E6" w14:paraId="329B284C" w14:textId="77777777" w:rsidTr="006D4C57">
        <w:trPr>
          <w:jc w:val="center"/>
        </w:trPr>
        <w:tc>
          <w:tcPr>
            <w:tcW w:w="1603" w:type="dxa"/>
          </w:tcPr>
          <w:p w14:paraId="02912252" w14:textId="50B8B718" w:rsidR="009E24E6" w:rsidRDefault="009E24E6" w:rsidP="0010120D">
            <w:r>
              <w:t>Agency</w:t>
            </w:r>
          </w:p>
        </w:tc>
        <w:tc>
          <w:tcPr>
            <w:tcW w:w="7220" w:type="dxa"/>
          </w:tcPr>
          <w:p w14:paraId="14DE637B" w14:textId="33B244E8" w:rsidR="009E24E6" w:rsidRDefault="009E24E6" w:rsidP="0010120D">
            <w:pPr>
              <w:jc w:val="both"/>
            </w:pPr>
            <w:r>
              <w:t xml:space="preserve">The </w:t>
            </w:r>
            <w:r w:rsidRPr="009E24E6">
              <w:t>feeling of free will, intentional action, or motor control within the virtual world</w:t>
            </w:r>
            <w:r>
              <w:t>.</w:t>
            </w:r>
          </w:p>
        </w:tc>
      </w:tr>
      <w:tr w:rsidR="00CB19A4" w14:paraId="7A1E4917" w14:textId="77777777" w:rsidTr="006D4C57">
        <w:trPr>
          <w:jc w:val="center"/>
        </w:trPr>
        <w:tc>
          <w:tcPr>
            <w:tcW w:w="1603" w:type="dxa"/>
          </w:tcPr>
          <w:p w14:paraId="3EFFB995" w14:textId="79E0CA3B" w:rsidR="00CB19A4" w:rsidRDefault="00CB19A4" w:rsidP="0010120D">
            <w:r>
              <w:t>Foveation</w:t>
            </w:r>
          </w:p>
        </w:tc>
        <w:tc>
          <w:tcPr>
            <w:tcW w:w="7220" w:type="dxa"/>
          </w:tcPr>
          <w:p w14:paraId="737F6A4F" w14:textId="38D8C501" w:rsidR="00CB19A4" w:rsidRDefault="00CB19A4" w:rsidP="0010120D">
            <w:pPr>
              <w:jc w:val="both"/>
            </w:pPr>
            <w:r>
              <w:t>Assignement/distribution of pixels to provide higher resolution to the areas of interest.</w:t>
            </w:r>
          </w:p>
        </w:tc>
      </w:tr>
      <w:tr w:rsidR="00B43A05" w14:paraId="569F36BD" w14:textId="77777777" w:rsidTr="006D4C57">
        <w:trPr>
          <w:jc w:val="center"/>
        </w:trPr>
        <w:tc>
          <w:tcPr>
            <w:tcW w:w="1603" w:type="dxa"/>
          </w:tcPr>
          <w:p w14:paraId="307D9545" w14:textId="2AC773A0" w:rsidR="00B43A05" w:rsidRDefault="006D4C57" w:rsidP="0010120D">
            <w:r>
              <w:t>Embodiment</w:t>
            </w:r>
          </w:p>
        </w:tc>
        <w:tc>
          <w:tcPr>
            <w:tcW w:w="7220" w:type="dxa"/>
          </w:tcPr>
          <w:p w14:paraId="5CD44671" w14:textId="711888E6" w:rsidR="00B43A05" w:rsidRDefault="006D4C57" w:rsidP="0010120D">
            <w:pPr>
              <w:jc w:val="both"/>
            </w:pPr>
            <w:r>
              <w:t>The sense of one’s identification with an avatar as an extension of oneself</w:t>
            </w:r>
          </w:p>
        </w:tc>
      </w:tr>
      <w:tr w:rsidR="00B43A05" w14:paraId="517ECDA6" w14:textId="77777777" w:rsidTr="006D4C57">
        <w:trPr>
          <w:jc w:val="center"/>
        </w:trPr>
        <w:tc>
          <w:tcPr>
            <w:tcW w:w="1603" w:type="dxa"/>
          </w:tcPr>
          <w:p w14:paraId="3503DAC2" w14:textId="6A991756" w:rsidR="00B43A05" w:rsidRDefault="006D4C57" w:rsidP="0010120D">
            <w:r>
              <w:t>Puppeteering</w:t>
            </w:r>
          </w:p>
        </w:tc>
        <w:tc>
          <w:tcPr>
            <w:tcW w:w="7220" w:type="dxa"/>
          </w:tcPr>
          <w:p w14:paraId="6FEC261B" w14:textId="12F98771" w:rsidR="00B43A05" w:rsidRDefault="009E24E6" w:rsidP="0010120D">
            <w:pPr>
              <w:jc w:val="both"/>
            </w:pPr>
            <w:r>
              <w:t>The control of an avatar as an entity external to oneself</w:t>
            </w:r>
          </w:p>
        </w:tc>
      </w:tr>
      <w:tr w:rsidR="005D3DFB" w14:paraId="654E2268" w14:textId="77777777" w:rsidTr="006D4C57">
        <w:trPr>
          <w:jc w:val="center"/>
        </w:trPr>
        <w:tc>
          <w:tcPr>
            <w:tcW w:w="1603" w:type="dxa"/>
          </w:tcPr>
          <w:p w14:paraId="3966CB33" w14:textId="6BBB1D44" w:rsidR="005D3DFB" w:rsidRDefault="005D3DFB" w:rsidP="0010120D">
            <w:r>
              <w:t xml:space="preserve">Vestibular </w:t>
            </w:r>
            <w:r w:rsidR="00844BF2">
              <w:t>System</w:t>
            </w:r>
          </w:p>
        </w:tc>
        <w:tc>
          <w:tcPr>
            <w:tcW w:w="7220" w:type="dxa"/>
          </w:tcPr>
          <w:p w14:paraId="378E332D" w14:textId="7CB5010C" w:rsidR="005D3DFB" w:rsidRDefault="00844BF2" w:rsidP="0010120D">
            <w:pPr>
              <w:jc w:val="both"/>
            </w:pPr>
            <w:r w:rsidRPr="00844BF2">
              <w:t xml:space="preserve">A sensory system providing the brain with motion, head position, and spatial orientation information </w:t>
            </w:r>
            <w:r>
              <w:t xml:space="preserve">thus </w:t>
            </w:r>
            <w:r w:rsidRPr="00844BF2">
              <w:t>allowing the body to keep balance, stabilise head and body during movement, and maintain posture.</w:t>
            </w:r>
          </w:p>
        </w:tc>
      </w:tr>
    </w:tbl>
    <w:p w14:paraId="08A42C41" w14:textId="161BC202" w:rsidR="00B43A05" w:rsidRDefault="00B43A05" w:rsidP="00B43A05"/>
    <w:p w14:paraId="6440A71C" w14:textId="77777777" w:rsidR="0082092F" w:rsidRPr="009F1C3D" w:rsidRDefault="0082092F" w:rsidP="0082092F">
      <w:pPr>
        <w:pStyle w:val="Heading1"/>
        <w:jc w:val="both"/>
      </w:pPr>
      <w:bookmarkStart w:id="10" w:name="_Toc81668913"/>
      <w:bookmarkStart w:id="11" w:name="_Toc85649722"/>
      <w:bookmarkStart w:id="12" w:name="_Toc94967503"/>
      <w:bookmarkStart w:id="13" w:name="_Toc97460988"/>
      <w:r w:rsidRPr="009F1C3D">
        <w:t>References</w:t>
      </w:r>
      <w:bookmarkEnd w:id="10"/>
      <w:bookmarkEnd w:id="11"/>
      <w:bookmarkEnd w:id="12"/>
      <w:bookmarkEnd w:id="13"/>
    </w:p>
    <w:p w14:paraId="1F57C34D" w14:textId="77777777" w:rsidR="0082092F" w:rsidRPr="009F1C3D" w:rsidRDefault="0082092F" w:rsidP="0082092F">
      <w:pPr>
        <w:pStyle w:val="Heading2"/>
      </w:pPr>
      <w:bookmarkStart w:id="14" w:name="_Toc81668914"/>
      <w:bookmarkStart w:id="15" w:name="_Toc85649723"/>
      <w:bookmarkStart w:id="16" w:name="_Toc94967504"/>
      <w:bookmarkStart w:id="17" w:name="_Toc97460989"/>
      <w:r w:rsidRPr="009F1C3D">
        <w:t>Normative References</w:t>
      </w:r>
      <w:bookmarkEnd w:id="14"/>
      <w:bookmarkEnd w:id="15"/>
      <w:bookmarkEnd w:id="16"/>
      <w:bookmarkEnd w:id="17"/>
    </w:p>
    <w:p w14:paraId="41EE897D" w14:textId="4B275105" w:rsidR="0082092F" w:rsidRDefault="0082092F" w:rsidP="00781DB8">
      <w:pPr>
        <w:pStyle w:val="Heading2"/>
      </w:pPr>
      <w:r>
        <w:t>Informative References</w:t>
      </w:r>
    </w:p>
    <w:p w14:paraId="3E5C0E13" w14:textId="6C94BFE6" w:rsidR="00781DB8" w:rsidRDefault="00781DB8" w:rsidP="00781DB8">
      <w:pPr>
        <w:rPr>
          <w:lang w:val="x-none"/>
        </w:rPr>
      </w:pPr>
    </w:p>
    <w:p w14:paraId="5FDD9224" w14:textId="77777777" w:rsidR="00781DB8" w:rsidRPr="009F1C3D" w:rsidRDefault="00781DB8" w:rsidP="00781DB8">
      <w:pPr>
        <w:pStyle w:val="Heading1"/>
        <w:jc w:val="both"/>
      </w:pPr>
      <w:bookmarkStart w:id="18" w:name="_Toc94967506"/>
      <w:bookmarkStart w:id="19" w:name="_Toc97460991"/>
      <w:r w:rsidRPr="009F1C3D">
        <w:lastRenderedPageBreak/>
        <w:t>Use Case Architectures</w:t>
      </w:r>
      <w:bookmarkEnd w:id="18"/>
      <w:bookmarkEnd w:id="19"/>
    </w:p>
    <w:p w14:paraId="1F3C4CED" w14:textId="77777777" w:rsidR="00781DB8" w:rsidRPr="009F1C3D" w:rsidRDefault="00781DB8" w:rsidP="00781DB8">
      <w:pPr>
        <w:pStyle w:val="Heading2"/>
      </w:pPr>
      <w:bookmarkStart w:id="20" w:name="_Toc94967509"/>
      <w:bookmarkStart w:id="21" w:name="_Toc97460994"/>
      <w:r w:rsidRPr="009F1C3D">
        <w:t>Reference architecture</w:t>
      </w:r>
      <w:bookmarkEnd w:id="20"/>
      <w:bookmarkEnd w:id="21"/>
    </w:p>
    <w:p w14:paraId="72DFA4BF" w14:textId="77777777" w:rsidR="00781DB8" w:rsidRPr="009F1C3D" w:rsidRDefault="00781DB8" w:rsidP="00781DB8">
      <w:pPr>
        <w:pStyle w:val="Heading2"/>
      </w:pPr>
      <w:bookmarkStart w:id="22" w:name="_Toc94967510"/>
      <w:bookmarkStart w:id="23" w:name="_Toc97460995"/>
      <w:r w:rsidRPr="009F1C3D">
        <w:t>Input/output data</w:t>
      </w:r>
      <w:bookmarkEnd w:id="22"/>
      <w:bookmarkEnd w:id="23"/>
    </w:p>
    <w:p w14:paraId="42971026" w14:textId="759A7A9A" w:rsidR="00781DB8" w:rsidRDefault="00781DB8" w:rsidP="00781DB8">
      <w:pPr>
        <w:pStyle w:val="Heading2"/>
      </w:pPr>
      <w:bookmarkStart w:id="24" w:name="_Toc94967511"/>
      <w:bookmarkStart w:id="25" w:name="_Toc97460996"/>
      <w:r w:rsidRPr="009F1C3D">
        <w:t>AI Modules</w:t>
      </w:r>
      <w:bookmarkEnd w:id="24"/>
      <w:bookmarkEnd w:id="25"/>
    </w:p>
    <w:p w14:paraId="425E66AC" w14:textId="77777777" w:rsidR="00781DB8" w:rsidRPr="00781DB8" w:rsidRDefault="00781DB8" w:rsidP="00781DB8">
      <w:pPr>
        <w:rPr>
          <w:lang w:val="x-none"/>
        </w:rPr>
      </w:pPr>
    </w:p>
    <w:p w14:paraId="71EC84E6" w14:textId="77777777" w:rsidR="00781DB8" w:rsidRPr="009F1C3D" w:rsidRDefault="00781DB8" w:rsidP="00781DB8">
      <w:pPr>
        <w:pStyle w:val="Heading1"/>
      </w:pPr>
      <w:bookmarkStart w:id="26" w:name="_Toc94967521"/>
      <w:bookmarkStart w:id="27" w:name="_Toc97461006"/>
      <w:r w:rsidRPr="009F1C3D">
        <w:t>Functional Requirements</w:t>
      </w:r>
      <w:bookmarkEnd w:id="26"/>
      <w:bookmarkEnd w:id="27"/>
    </w:p>
    <w:p w14:paraId="19B36A1C" w14:textId="77777777" w:rsidR="00781DB8" w:rsidRPr="009F1C3D" w:rsidRDefault="00781DB8" w:rsidP="00781DB8">
      <w:pPr>
        <w:pStyle w:val="Heading2"/>
      </w:pPr>
      <w:bookmarkStart w:id="28" w:name="_Toc94967523"/>
      <w:bookmarkStart w:id="29" w:name="_Toc97461007"/>
      <w:r w:rsidRPr="009F1C3D">
        <w:t>I/O Data summary</w:t>
      </w:r>
      <w:bookmarkEnd w:id="28"/>
      <w:bookmarkEnd w:id="29"/>
    </w:p>
    <w:p w14:paraId="2525C9C0" w14:textId="77777777" w:rsidR="00781DB8" w:rsidRPr="009F1C3D" w:rsidRDefault="00781DB8" w:rsidP="00781DB8">
      <w:pPr>
        <w:pStyle w:val="Heading2"/>
        <w:jc w:val="both"/>
      </w:pPr>
      <w:bookmarkStart w:id="30" w:name="_Toc97461011"/>
      <w:r>
        <w:rPr>
          <w:lang w:val="en-US"/>
        </w:rPr>
        <w:t>Data format requirements</w:t>
      </w:r>
      <w:bookmarkEnd w:id="30"/>
    </w:p>
    <w:p w14:paraId="2192C1F5" w14:textId="77777777" w:rsidR="00781DB8" w:rsidRPr="00781DB8" w:rsidRDefault="00781DB8" w:rsidP="00781DB8">
      <w:pPr>
        <w:rPr>
          <w:lang w:val="x-none"/>
        </w:rPr>
      </w:pPr>
    </w:p>
    <w:p w14:paraId="4CE20662" w14:textId="77777777" w:rsidR="0082092F" w:rsidRDefault="0082092F">
      <w:pPr>
        <w:rPr>
          <w:rFonts w:cs="Arial"/>
          <w:b/>
          <w:bCs/>
          <w:kern w:val="32"/>
          <w:sz w:val="28"/>
          <w:szCs w:val="32"/>
          <w:lang w:val="en-US"/>
        </w:rPr>
      </w:pPr>
      <w:bookmarkStart w:id="31" w:name="_Toc83385289"/>
      <w:bookmarkStart w:id="32" w:name="_Hlk81672504"/>
      <w:r>
        <w:rPr>
          <w:lang w:val="en-US"/>
        </w:rPr>
        <w:br w:type="page"/>
      </w:r>
    </w:p>
    <w:p w14:paraId="0A32B438" w14:textId="4697E968" w:rsidR="00B43A05" w:rsidRPr="00B40D1A" w:rsidRDefault="00B43A05" w:rsidP="00B43A05">
      <w:pPr>
        <w:pStyle w:val="Heading1"/>
        <w:numPr>
          <w:ilvl w:val="0"/>
          <w:numId w:val="0"/>
        </w:numPr>
        <w:ind w:left="432" w:hanging="432"/>
        <w:jc w:val="center"/>
        <w:rPr>
          <w:lang w:val="en-US"/>
        </w:rPr>
      </w:pPr>
      <w:r w:rsidRPr="00B40D1A">
        <w:rPr>
          <w:lang w:val="en-US"/>
        </w:rPr>
        <w:lastRenderedPageBreak/>
        <w:t>Annex 1 – MPAI-wide terms and definitions</w:t>
      </w:r>
      <w:bookmarkEnd w:id="31"/>
    </w:p>
    <w:p w14:paraId="5638875B" w14:textId="77777777" w:rsidR="00B43A05" w:rsidRPr="00B40D1A" w:rsidRDefault="00B43A05" w:rsidP="00B43A05">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Pr="00121E53">
        <w:rPr>
          <w:i/>
          <w:iCs/>
          <w:lang w:val="en-US"/>
        </w:rPr>
        <w:t xml:space="preserve">Table </w:t>
      </w:r>
      <w:r w:rsidRPr="00121E53">
        <w:rPr>
          <w:i/>
          <w:iCs/>
          <w:noProof/>
          <w:lang w:val="en-US"/>
        </w:rPr>
        <w:t>2</w:t>
      </w:r>
      <w:r>
        <w:fldChar w:fldCharType="end"/>
      </w:r>
      <w:r w:rsidRPr="00B40D1A">
        <w:rPr>
          <w:i/>
          <w:lang w:val="en-US"/>
        </w:rPr>
        <w:t>.</w:t>
      </w:r>
    </w:p>
    <w:p w14:paraId="51ADA50B" w14:textId="77777777" w:rsidR="00B43A05" w:rsidRPr="00B40D1A" w:rsidRDefault="00B43A05" w:rsidP="00B43A05">
      <w:pPr>
        <w:jc w:val="both"/>
        <w:rPr>
          <w:i/>
          <w:lang w:val="en-US"/>
        </w:rPr>
      </w:pPr>
    </w:p>
    <w:p w14:paraId="0DA181EC" w14:textId="77777777" w:rsidR="00B43A05" w:rsidRPr="00CB1B5C" w:rsidRDefault="00B43A05" w:rsidP="00B43A05">
      <w:pPr>
        <w:jc w:val="center"/>
        <w:rPr>
          <w:i/>
        </w:rPr>
      </w:pPr>
      <w:bookmarkStart w:id="33"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Pr>
          <w:i/>
          <w:iCs/>
          <w:noProof/>
        </w:rPr>
        <w:t>2</w:t>
      </w:r>
      <w:r w:rsidRPr="0083447C">
        <w:rPr>
          <w:i/>
          <w:iCs/>
        </w:rPr>
        <w:fldChar w:fldCharType="end"/>
      </w:r>
      <w:bookmarkEnd w:id="33"/>
      <w:r>
        <w:rPr>
          <w:i/>
          <w:iCs/>
        </w:rPr>
        <w:t xml:space="preserve"> – </w:t>
      </w:r>
      <w:r>
        <w:rPr>
          <w:i/>
        </w:rPr>
        <w:t>MPAI-wide Terms</w:t>
      </w:r>
    </w:p>
    <w:p w14:paraId="0801F5EE" w14:textId="77777777" w:rsidR="00B43A05" w:rsidRDefault="00B43A05" w:rsidP="00B43A05">
      <w:bookmarkStart w:id="34" w:name="_Hlk81989294"/>
    </w:p>
    <w:tbl>
      <w:tblPr>
        <w:tblStyle w:val="TableGrid"/>
        <w:tblW w:w="0" w:type="auto"/>
        <w:jc w:val="center"/>
        <w:tblLook w:val="04A0" w:firstRow="1" w:lastRow="0" w:firstColumn="1" w:lastColumn="0" w:noHBand="0" w:noVBand="1"/>
      </w:tblPr>
      <w:tblGrid>
        <w:gridCol w:w="2333"/>
        <w:gridCol w:w="7012"/>
      </w:tblGrid>
      <w:tr w:rsidR="00B43A05" w:rsidRPr="00D42B76" w14:paraId="3287578A" w14:textId="77777777" w:rsidTr="0010120D">
        <w:trPr>
          <w:jc w:val="center"/>
        </w:trPr>
        <w:tc>
          <w:tcPr>
            <w:tcW w:w="0" w:type="auto"/>
          </w:tcPr>
          <w:p w14:paraId="4E4471F8" w14:textId="77777777" w:rsidR="00B43A05" w:rsidRPr="00D42B76" w:rsidRDefault="00B43A05" w:rsidP="0010120D">
            <w:pPr>
              <w:jc w:val="center"/>
              <w:rPr>
                <w:b/>
                <w:bCs/>
              </w:rPr>
            </w:pPr>
            <w:bookmarkStart w:id="35" w:name="_Hlk83384987"/>
            <w:bookmarkEnd w:id="32"/>
            <w:bookmarkEnd w:id="34"/>
            <w:r w:rsidRPr="00D42B76">
              <w:rPr>
                <w:b/>
                <w:bCs/>
              </w:rPr>
              <w:t>Term</w:t>
            </w:r>
          </w:p>
        </w:tc>
        <w:tc>
          <w:tcPr>
            <w:tcW w:w="0" w:type="auto"/>
          </w:tcPr>
          <w:p w14:paraId="32D50E03" w14:textId="77777777" w:rsidR="00B43A05" w:rsidRPr="00D42B76" w:rsidRDefault="00B43A05" w:rsidP="0010120D">
            <w:pPr>
              <w:jc w:val="center"/>
              <w:rPr>
                <w:b/>
                <w:bCs/>
              </w:rPr>
            </w:pPr>
            <w:r w:rsidRPr="00D42B76">
              <w:rPr>
                <w:b/>
                <w:bCs/>
              </w:rPr>
              <w:t>Definition</w:t>
            </w:r>
          </w:p>
        </w:tc>
      </w:tr>
      <w:tr w:rsidR="00B43A05" w:rsidRPr="00B40D1A" w14:paraId="54F67B6D" w14:textId="77777777" w:rsidTr="0010120D">
        <w:trPr>
          <w:jc w:val="center"/>
        </w:trPr>
        <w:tc>
          <w:tcPr>
            <w:tcW w:w="0" w:type="auto"/>
          </w:tcPr>
          <w:p w14:paraId="0D3629CB" w14:textId="77777777" w:rsidR="00B43A05" w:rsidRDefault="00B43A05" w:rsidP="0010120D">
            <w:r>
              <w:t>Access</w:t>
            </w:r>
          </w:p>
        </w:tc>
        <w:tc>
          <w:tcPr>
            <w:tcW w:w="0" w:type="auto"/>
          </w:tcPr>
          <w:p w14:paraId="71EE105C" w14:textId="77777777" w:rsidR="00B43A05" w:rsidRPr="00B40D1A" w:rsidRDefault="00B43A05" w:rsidP="0010120D">
            <w:pPr>
              <w:jc w:val="both"/>
              <w:rPr>
                <w:lang w:val="en-US"/>
              </w:rPr>
            </w:pPr>
            <w:r>
              <w:t>Static or slowly changing data that are required by an application such as domain knowledge data, data models, etc.</w:t>
            </w:r>
          </w:p>
        </w:tc>
      </w:tr>
      <w:tr w:rsidR="00B43A05" w:rsidRPr="00B40D1A" w14:paraId="14C0FA03" w14:textId="77777777" w:rsidTr="0010120D">
        <w:trPr>
          <w:jc w:val="center"/>
        </w:trPr>
        <w:tc>
          <w:tcPr>
            <w:tcW w:w="0" w:type="auto"/>
          </w:tcPr>
          <w:p w14:paraId="0EE9F4EB" w14:textId="77777777" w:rsidR="00B43A05" w:rsidRPr="00BA752C" w:rsidRDefault="00B43A05" w:rsidP="0010120D">
            <w:pPr>
              <w:rPr>
                <w:b/>
                <w:bCs/>
              </w:rPr>
            </w:pPr>
            <w:r>
              <w:t>AI Framework (AIF)</w:t>
            </w:r>
          </w:p>
        </w:tc>
        <w:tc>
          <w:tcPr>
            <w:tcW w:w="0" w:type="auto"/>
          </w:tcPr>
          <w:p w14:paraId="40659990" w14:textId="77777777" w:rsidR="00B43A05" w:rsidRPr="00B40D1A" w:rsidRDefault="00B43A05" w:rsidP="0010120D">
            <w:pPr>
              <w:jc w:val="both"/>
              <w:rPr>
                <w:b/>
                <w:bCs/>
                <w:lang w:val="en-US"/>
              </w:rPr>
            </w:pPr>
            <w:r w:rsidRPr="00B40D1A">
              <w:rPr>
                <w:lang w:val="en-US"/>
              </w:rPr>
              <w:t>The environment where AIWs are executed.</w:t>
            </w:r>
          </w:p>
        </w:tc>
      </w:tr>
      <w:tr w:rsidR="00B43A05" w:rsidRPr="00B40D1A" w14:paraId="632F8A9F" w14:textId="77777777" w:rsidTr="0010120D">
        <w:trPr>
          <w:jc w:val="center"/>
        </w:trPr>
        <w:tc>
          <w:tcPr>
            <w:tcW w:w="0" w:type="auto"/>
          </w:tcPr>
          <w:p w14:paraId="4A44109E" w14:textId="77777777" w:rsidR="00B43A05" w:rsidRDefault="00B43A05" w:rsidP="0010120D">
            <w:r>
              <w:t>AI Module (AIM)</w:t>
            </w:r>
          </w:p>
        </w:tc>
        <w:tc>
          <w:tcPr>
            <w:tcW w:w="0" w:type="auto"/>
          </w:tcPr>
          <w:p w14:paraId="303E5AD6" w14:textId="77777777" w:rsidR="00B43A05" w:rsidRPr="00B40D1A" w:rsidRDefault="00B43A05" w:rsidP="0010120D">
            <w:pPr>
              <w:jc w:val="both"/>
              <w:rPr>
                <w:lang w:val="en-US"/>
              </w:rPr>
            </w:pPr>
            <w:bookmarkStart w:id="36" w:name="_Hlk84684841"/>
            <w:r>
              <w:t>A processing element receiving AIM-specific Inputs and producing AIM-specific Outputs according to according to its Function. An AIM may be an aggregation of AIMs.</w:t>
            </w:r>
            <w:bookmarkEnd w:id="36"/>
          </w:p>
        </w:tc>
      </w:tr>
      <w:tr w:rsidR="00B43A05" w:rsidRPr="00B40D1A" w14:paraId="149B7437" w14:textId="77777777" w:rsidTr="0010120D">
        <w:trPr>
          <w:jc w:val="center"/>
        </w:trPr>
        <w:tc>
          <w:tcPr>
            <w:tcW w:w="0" w:type="auto"/>
          </w:tcPr>
          <w:p w14:paraId="31E5EF85" w14:textId="77777777" w:rsidR="00B43A05" w:rsidRDefault="00B43A05" w:rsidP="0010120D">
            <w:r>
              <w:t>AI Workflow (AIW)</w:t>
            </w:r>
          </w:p>
        </w:tc>
        <w:tc>
          <w:tcPr>
            <w:tcW w:w="0" w:type="auto"/>
          </w:tcPr>
          <w:p w14:paraId="5D22A186" w14:textId="77777777" w:rsidR="00B43A05" w:rsidRPr="00B40D1A" w:rsidRDefault="00B43A05" w:rsidP="0010120D">
            <w:pPr>
              <w:jc w:val="both"/>
              <w:rPr>
                <w:lang w:val="en-US"/>
              </w:rPr>
            </w:pPr>
            <w:r>
              <w:t>A structured aggregation of AIMs implementing a Use Case receiving AIM-spec</w:t>
            </w:r>
            <w:r>
              <w:softHyphen/>
              <w:t>ific inputs and producing AIM-specific inputs according to its Function.</w:t>
            </w:r>
          </w:p>
        </w:tc>
      </w:tr>
      <w:tr w:rsidR="00B43A05" w:rsidRPr="00B40D1A" w14:paraId="026994B9" w14:textId="77777777" w:rsidTr="0010120D">
        <w:trPr>
          <w:jc w:val="center"/>
        </w:trPr>
        <w:tc>
          <w:tcPr>
            <w:tcW w:w="0" w:type="auto"/>
          </w:tcPr>
          <w:p w14:paraId="2AC60FFD" w14:textId="77777777" w:rsidR="00B43A05" w:rsidRDefault="00B43A05" w:rsidP="0010120D">
            <w:r w:rsidRPr="005733DA">
              <w:t>AIF Metadata</w:t>
            </w:r>
          </w:p>
        </w:tc>
        <w:tc>
          <w:tcPr>
            <w:tcW w:w="0" w:type="auto"/>
          </w:tcPr>
          <w:p w14:paraId="0B60249F" w14:textId="77777777" w:rsidR="00B43A05" w:rsidRDefault="00B43A05" w:rsidP="0010120D">
            <w:pPr>
              <w:jc w:val="both"/>
            </w:pPr>
            <w:r w:rsidRPr="005733DA">
              <w:t>The data set describing the capabilities of an AIF set by the AIF Implem</w:t>
            </w:r>
            <w:r>
              <w:softHyphen/>
            </w:r>
            <w:r w:rsidRPr="005733DA">
              <w:t>enter</w:t>
            </w:r>
            <w:r>
              <w:t>.</w:t>
            </w:r>
          </w:p>
        </w:tc>
      </w:tr>
      <w:tr w:rsidR="00B43A05" w:rsidRPr="00B40D1A" w14:paraId="13DCC128" w14:textId="77777777" w:rsidTr="0010120D">
        <w:trPr>
          <w:jc w:val="center"/>
        </w:trPr>
        <w:tc>
          <w:tcPr>
            <w:tcW w:w="0" w:type="auto"/>
          </w:tcPr>
          <w:p w14:paraId="277B3016" w14:textId="77777777" w:rsidR="00B43A05" w:rsidRDefault="00B43A05" w:rsidP="0010120D">
            <w:r w:rsidRPr="005733DA">
              <w:t>AIM Metadata</w:t>
            </w:r>
          </w:p>
        </w:tc>
        <w:tc>
          <w:tcPr>
            <w:tcW w:w="0" w:type="auto"/>
          </w:tcPr>
          <w:p w14:paraId="3BF07C49" w14:textId="77777777" w:rsidR="00B43A05" w:rsidRDefault="00B43A05" w:rsidP="0010120D">
            <w:pPr>
              <w:jc w:val="both"/>
            </w:pPr>
            <w:r w:rsidRPr="005733DA">
              <w:t>The data set describing the capabilities of an AIM set by the AIM Implem</w:t>
            </w:r>
            <w:r>
              <w:softHyphen/>
            </w:r>
            <w:r w:rsidRPr="005733DA">
              <w:t>enter</w:t>
            </w:r>
            <w:r>
              <w:t>.</w:t>
            </w:r>
          </w:p>
        </w:tc>
      </w:tr>
      <w:tr w:rsidR="00B43A05" w:rsidRPr="00B40D1A" w14:paraId="196CA204" w14:textId="77777777" w:rsidTr="0010120D">
        <w:trPr>
          <w:jc w:val="center"/>
        </w:trPr>
        <w:tc>
          <w:tcPr>
            <w:tcW w:w="0" w:type="auto"/>
          </w:tcPr>
          <w:p w14:paraId="16EADDB2" w14:textId="77777777" w:rsidR="00B43A05" w:rsidRDefault="00B43A05" w:rsidP="0010120D">
            <w:bookmarkStart w:id="37" w:name="_Hlk88845579"/>
            <w:r>
              <w:rPr>
                <w:lang w:val="en-US"/>
              </w:rPr>
              <w:t>Application Programming Interface (</w:t>
            </w:r>
            <w:r w:rsidRPr="00650611">
              <w:rPr>
                <w:lang w:val="en-US"/>
              </w:rPr>
              <w:t>API</w:t>
            </w:r>
            <w:r>
              <w:rPr>
                <w:lang w:val="en-US"/>
              </w:rPr>
              <w:t>)</w:t>
            </w:r>
          </w:p>
        </w:tc>
        <w:tc>
          <w:tcPr>
            <w:tcW w:w="0" w:type="auto"/>
          </w:tcPr>
          <w:p w14:paraId="4B47B80D" w14:textId="77777777" w:rsidR="00B43A05" w:rsidRDefault="00B43A05" w:rsidP="0010120D">
            <w:pPr>
              <w:jc w:val="both"/>
            </w:pPr>
            <w:r>
              <w:t>A</w:t>
            </w:r>
            <w:r w:rsidRPr="007F258D">
              <w:t xml:space="preserve"> software inter</w:t>
            </w:r>
            <w:r>
              <w:t>face</w:t>
            </w:r>
            <w:r w:rsidRPr="007F258D">
              <w:t xml:space="preserve"> that allows two applications to talk to each other</w:t>
            </w:r>
          </w:p>
        </w:tc>
      </w:tr>
      <w:tr w:rsidR="00B43A05" w:rsidRPr="00B40D1A" w14:paraId="286A4B98" w14:textId="77777777" w:rsidTr="0010120D">
        <w:trPr>
          <w:jc w:val="center"/>
        </w:trPr>
        <w:tc>
          <w:tcPr>
            <w:tcW w:w="0" w:type="auto"/>
          </w:tcPr>
          <w:p w14:paraId="77903E61" w14:textId="77777777" w:rsidR="00B43A05" w:rsidRDefault="00B43A05" w:rsidP="0010120D">
            <w:bookmarkStart w:id="38" w:name="_Hlk88845615"/>
            <w:bookmarkEnd w:id="37"/>
            <w:r>
              <w:t xml:space="preserve">Application Standard </w:t>
            </w:r>
          </w:p>
        </w:tc>
        <w:tc>
          <w:tcPr>
            <w:tcW w:w="0" w:type="auto"/>
          </w:tcPr>
          <w:p w14:paraId="73B601A7" w14:textId="77777777" w:rsidR="00B43A05" w:rsidRPr="00B40D1A" w:rsidRDefault="00B43A05" w:rsidP="0010120D">
            <w:pPr>
              <w:jc w:val="both"/>
              <w:rPr>
                <w:lang w:val="en-US"/>
              </w:rPr>
            </w:pPr>
            <w:r>
              <w:t>An MPAI Standard specifying AIWs, AIMs, Topologies and Formats suitable for a particular application domain.</w:t>
            </w:r>
          </w:p>
        </w:tc>
      </w:tr>
      <w:bookmarkEnd w:id="38"/>
      <w:tr w:rsidR="00B43A05" w:rsidRPr="00B40D1A" w14:paraId="44C54F26" w14:textId="77777777" w:rsidTr="0010120D">
        <w:trPr>
          <w:jc w:val="center"/>
        </w:trPr>
        <w:tc>
          <w:tcPr>
            <w:tcW w:w="0" w:type="auto"/>
          </w:tcPr>
          <w:p w14:paraId="10E2DDAA" w14:textId="77777777" w:rsidR="00B43A05" w:rsidRDefault="00B43A05" w:rsidP="0010120D">
            <w:r w:rsidRPr="005733DA">
              <w:t>Channel</w:t>
            </w:r>
          </w:p>
        </w:tc>
        <w:tc>
          <w:tcPr>
            <w:tcW w:w="0" w:type="auto"/>
          </w:tcPr>
          <w:p w14:paraId="6A5E7542" w14:textId="77777777" w:rsidR="00B43A05" w:rsidRPr="00B40D1A" w:rsidRDefault="00B43A05" w:rsidP="0010120D">
            <w:pPr>
              <w:jc w:val="both"/>
              <w:rPr>
                <w:lang w:val="en-US"/>
              </w:rPr>
            </w:pPr>
            <w:bookmarkStart w:id="39" w:name="_Hlk86492458"/>
            <w:r w:rsidRPr="005733DA">
              <w:t xml:space="preserve">A </w:t>
            </w:r>
            <w:r>
              <w:t xml:space="preserve">physical or logical </w:t>
            </w:r>
            <w:r w:rsidRPr="005733DA">
              <w:t xml:space="preserve">connection between an output </w:t>
            </w:r>
            <w:r>
              <w:t>P</w:t>
            </w:r>
            <w:r w:rsidRPr="005733DA">
              <w:t xml:space="preserve">ort of an AIM and an input </w:t>
            </w:r>
            <w:r>
              <w:t>P</w:t>
            </w:r>
            <w:r w:rsidRPr="005733DA">
              <w:t>ort of an AIM</w:t>
            </w:r>
            <w:r>
              <w:t xml:space="preserve">. </w:t>
            </w:r>
            <w:bookmarkEnd w:id="39"/>
            <w:r>
              <w:t>The term “connection” is also used as a synonym.</w:t>
            </w:r>
          </w:p>
        </w:tc>
      </w:tr>
      <w:tr w:rsidR="00B43A05" w:rsidRPr="005733DA" w14:paraId="285A09E3" w14:textId="77777777" w:rsidTr="0010120D">
        <w:trPr>
          <w:jc w:val="center"/>
        </w:trPr>
        <w:tc>
          <w:tcPr>
            <w:tcW w:w="0" w:type="auto"/>
          </w:tcPr>
          <w:p w14:paraId="607A4D67" w14:textId="77777777" w:rsidR="00B43A05" w:rsidRPr="005733DA" w:rsidRDefault="00B43A05" w:rsidP="0010120D">
            <w:r>
              <w:t>Communication</w:t>
            </w:r>
          </w:p>
        </w:tc>
        <w:tc>
          <w:tcPr>
            <w:tcW w:w="0" w:type="auto"/>
          </w:tcPr>
          <w:p w14:paraId="4EF85823" w14:textId="77777777" w:rsidR="00B43A05" w:rsidRPr="005733DA" w:rsidRDefault="00B43A05" w:rsidP="0010120D">
            <w:pPr>
              <w:jc w:val="both"/>
            </w:pPr>
            <w:r>
              <w:t>The infrastructure that implements message passing between AIMs.</w:t>
            </w:r>
          </w:p>
        </w:tc>
      </w:tr>
      <w:tr w:rsidR="00B43A05" w14:paraId="24609C54" w14:textId="77777777" w:rsidTr="0010120D">
        <w:trPr>
          <w:jc w:val="center"/>
        </w:trPr>
        <w:tc>
          <w:tcPr>
            <w:tcW w:w="0" w:type="auto"/>
          </w:tcPr>
          <w:p w14:paraId="213A14C5" w14:textId="77777777" w:rsidR="00B43A05" w:rsidRDefault="00B43A05" w:rsidP="0010120D">
            <w:r>
              <w:t>Component</w:t>
            </w:r>
          </w:p>
        </w:tc>
        <w:tc>
          <w:tcPr>
            <w:tcW w:w="0" w:type="auto"/>
          </w:tcPr>
          <w:p w14:paraId="4C3B9219" w14:textId="77777777" w:rsidR="00B43A05" w:rsidRDefault="00B43A05" w:rsidP="0010120D">
            <w:pPr>
              <w:jc w:val="both"/>
            </w:pPr>
            <w:r w:rsidRPr="004467E8">
              <w:t>One of the</w:t>
            </w:r>
            <w:r>
              <w:t xml:space="preserve"> 9</w:t>
            </w:r>
            <w:r w:rsidRPr="004467E8">
              <w:t xml:space="preserve"> AIF elements: Access, AI Module, AI Workflow, Commun</w:t>
            </w:r>
            <w:r w:rsidRPr="004467E8">
              <w:softHyphen/>
              <w:t>ication, Controller, Internal Storage, Global Storage, MPAI Store, and User Agent</w:t>
            </w:r>
            <w:r>
              <w:t>.</w:t>
            </w:r>
          </w:p>
        </w:tc>
      </w:tr>
      <w:tr w:rsidR="00B43A05" w:rsidRPr="00B40D1A" w14:paraId="41A1385E" w14:textId="77777777" w:rsidTr="0010120D">
        <w:trPr>
          <w:jc w:val="center"/>
        </w:trPr>
        <w:tc>
          <w:tcPr>
            <w:tcW w:w="0" w:type="auto"/>
          </w:tcPr>
          <w:p w14:paraId="295A14CA" w14:textId="77777777" w:rsidR="00B43A05" w:rsidRPr="00AF61CF" w:rsidRDefault="00B43A05" w:rsidP="0010120D">
            <w:r>
              <w:t>Conf</w:t>
            </w:r>
            <w:r w:rsidRPr="00AF61CF">
              <w:t>ormance</w:t>
            </w:r>
          </w:p>
        </w:tc>
        <w:tc>
          <w:tcPr>
            <w:tcW w:w="0" w:type="auto"/>
          </w:tcPr>
          <w:p w14:paraId="7FDC4DCA" w14:textId="77777777" w:rsidR="00B43A05" w:rsidRPr="00B40D1A" w:rsidRDefault="00B43A05" w:rsidP="0010120D">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B43A05" w:rsidRPr="00B40D1A" w14:paraId="231CA3B4" w14:textId="77777777" w:rsidTr="0010120D">
        <w:trPr>
          <w:jc w:val="center"/>
        </w:trPr>
        <w:tc>
          <w:tcPr>
            <w:tcW w:w="0" w:type="auto"/>
          </w:tcPr>
          <w:p w14:paraId="60FC3CE5" w14:textId="77777777" w:rsidR="00B43A05" w:rsidRDefault="00B43A05" w:rsidP="0010120D">
            <w:r>
              <w:t>Conformance Tester</w:t>
            </w:r>
          </w:p>
        </w:tc>
        <w:tc>
          <w:tcPr>
            <w:tcW w:w="0" w:type="auto"/>
          </w:tcPr>
          <w:p w14:paraId="47B919B9" w14:textId="77777777" w:rsidR="00B43A05" w:rsidRPr="00B40D1A" w:rsidRDefault="00B43A05" w:rsidP="0010120D">
            <w:pPr>
              <w:jc w:val="both"/>
              <w:rPr>
                <w:lang w:val="en-US"/>
              </w:rPr>
            </w:pPr>
            <w:r w:rsidRPr="00B40D1A">
              <w:rPr>
                <w:lang w:val="en-US"/>
              </w:rPr>
              <w:t>An entity authorised by MPAI to Test the Conformance of an Implem</w:t>
            </w:r>
            <w:r w:rsidRPr="00B40D1A">
              <w:rPr>
                <w:lang w:val="en-US"/>
              </w:rPr>
              <w:softHyphen/>
              <w:t>entation.</w:t>
            </w:r>
          </w:p>
        </w:tc>
      </w:tr>
      <w:tr w:rsidR="00B43A05" w:rsidRPr="00B40D1A" w14:paraId="3B9FB813" w14:textId="77777777" w:rsidTr="0010120D">
        <w:trPr>
          <w:jc w:val="center"/>
        </w:trPr>
        <w:tc>
          <w:tcPr>
            <w:tcW w:w="0" w:type="auto"/>
          </w:tcPr>
          <w:p w14:paraId="1CC0ED89" w14:textId="77777777" w:rsidR="00B43A05" w:rsidRDefault="00B43A05" w:rsidP="0010120D">
            <w:r>
              <w:t>Conformance Testing</w:t>
            </w:r>
          </w:p>
        </w:tc>
        <w:tc>
          <w:tcPr>
            <w:tcW w:w="0" w:type="auto"/>
          </w:tcPr>
          <w:p w14:paraId="30655CA3" w14:textId="77777777" w:rsidR="00B43A05" w:rsidRPr="00B40D1A" w:rsidRDefault="00B43A05" w:rsidP="0010120D">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B43A05" w:rsidRPr="00B40D1A" w14:paraId="5DB1A875" w14:textId="77777777" w:rsidTr="0010120D">
        <w:trPr>
          <w:jc w:val="center"/>
        </w:trPr>
        <w:tc>
          <w:tcPr>
            <w:tcW w:w="0" w:type="auto"/>
          </w:tcPr>
          <w:p w14:paraId="79658917" w14:textId="77777777" w:rsidR="00B43A05" w:rsidRDefault="00B43A05" w:rsidP="0010120D">
            <w:r>
              <w:t xml:space="preserve">Conformance Testing </w:t>
            </w:r>
            <w:r w:rsidRPr="00AF61CF">
              <w:t>Means</w:t>
            </w:r>
          </w:p>
        </w:tc>
        <w:tc>
          <w:tcPr>
            <w:tcW w:w="0" w:type="auto"/>
          </w:tcPr>
          <w:p w14:paraId="47492F8A" w14:textId="77777777" w:rsidR="00B43A05" w:rsidRPr="00B40D1A" w:rsidRDefault="00B43A05" w:rsidP="0010120D">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B43A05" w:rsidRPr="00B40D1A" w14:paraId="249B2EF7" w14:textId="77777777" w:rsidTr="0010120D">
        <w:trPr>
          <w:jc w:val="center"/>
        </w:trPr>
        <w:tc>
          <w:tcPr>
            <w:tcW w:w="0" w:type="auto"/>
          </w:tcPr>
          <w:p w14:paraId="03987CDB" w14:textId="77777777" w:rsidR="00B43A05" w:rsidRDefault="00B43A05" w:rsidP="0010120D">
            <w:r>
              <w:t>Connection</w:t>
            </w:r>
          </w:p>
        </w:tc>
        <w:tc>
          <w:tcPr>
            <w:tcW w:w="0" w:type="auto"/>
          </w:tcPr>
          <w:p w14:paraId="0BFA83B3" w14:textId="77777777" w:rsidR="00B43A05" w:rsidRPr="00B40D1A" w:rsidRDefault="00B43A05" w:rsidP="0010120D">
            <w:pPr>
              <w:jc w:val="both"/>
              <w:rPr>
                <w:lang w:val="en-US"/>
              </w:rPr>
            </w:pPr>
            <w:r w:rsidRPr="00E226C9">
              <w:rPr>
                <w:lang w:val="en-US"/>
              </w:rPr>
              <w:t>A channel connecting an output port of an AIM and an input port of an AIM.</w:t>
            </w:r>
          </w:p>
        </w:tc>
      </w:tr>
      <w:tr w:rsidR="00B43A05" w:rsidRPr="00E226C9" w14:paraId="1A099684" w14:textId="77777777" w:rsidTr="0010120D">
        <w:trPr>
          <w:jc w:val="center"/>
        </w:trPr>
        <w:tc>
          <w:tcPr>
            <w:tcW w:w="0" w:type="auto"/>
          </w:tcPr>
          <w:p w14:paraId="70657166" w14:textId="77777777" w:rsidR="00B43A05" w:rsidRDefault="00B43A05" w:rsidP="0010120D">
            <w:r>
              <w:t>Controller</w:t>
            </w:r>
          </w:p>
        </w:tc>
        <w:tc>
          <w:tcPr>
            <w:tcW w:w="0" w:type="auto"/>
          </w:tcPr>
          <w:p w14:paraId="7EBC54AE" w14:textId="77777777" w:rsidR="00B43A05" w:rsidRPr="00E226C9" w:rsidRDefault="00B43A05" w:rsidP="0010120D">
            <w:pPr>
              <w:jc w:val="both"/>
              <w:rPr>
                <w:lang w:val="en-US"/>
              </w:rPr>
            </w:pPr>
            <w:r>
              <w:t>A Component that manages and controls the AIMs in the AIF, so that they execute in the correct order and at the time when they are needed.</w:t>
            </w:r>
          </w:p>
        </w:tc>
      </w:tr>
      <w:tr w:rsidR="00B43A05" w:rsidRPr="00E226C9" w14:paraId="61B8A847" w14:textId="77777777" w:rsidTr="0010120D">
        <w:trPr>
          <w:jc w:val="center"/>
        </w:trPr>
        <w:tc>
          <w:tcPr>
            <w:tcW w:w="0" w:type="auto"/>
          </w:tcPr>
          <w:p w14:paraId="7CE010CE" w14:textId="77777777" w:rsidR="00B43A05" w:rsidRDefault="00B43A05" w:rsidP="0010120D">
            <w:r>
              <w:t>Data</w:t>
            </w:r>
          </w:p>
        </w:tc>
        <w:tc>
          <w:tcPr>
            <w:tcW w:w="0" w:type="auto"/>
          </w:tcPr>
          <w:p w14:paraId="3AF19A49" w14:textId="77777777" w:rsidR="00B43A05" w:rsidRDefault="00B43A05" w:rsidP="0010120D">
            <w:pPr>
              <w:jc w:val="both"/>
            </w:pPr>
            <w:r>
              <w:t>Information in digital form.</w:t>
            </w:r>
          </w:p>
        </w:tc>
      </w:tr>
      <w:tr w:rsidR="00B43A05" w:rsidRPr="00B40D1A" w14:paraId="2DE0D30F" w14:textId="77777777" w:rsidTr="0010120D">
        <w:trPr>
          <w:jc w:val="center"/>
        </w:trPr>
        <w:tc>
          <w:tcPr>
            <w:tcW w:w="0" w:type="auto"/>
          </w:tcPr>
          <w:p w14:paraId="041C89C2" w14:textId="77777777" w:rsidR="00B43A05" w:rsidRDefault="00B43A05" w:rsidP="0010120D">
            <w:r>
              <w:t>Data Format</w:t>
            </w:r>
          </w:p>
        </w:tc>
        <w:tc>
          <w:tcPr>
            <w:tcW w:w="0" w:type="auto"/>
          </w:tcPr>
          <w:p w14:paraId="55DD8269" w14:textId="77777777" w:rsidR="00B43A05" w:rsidRPr="00B40D1A" w:rsidRDefault="00B43A05" w:rsidP="0010120D">
            <w:pPr>
              <w:jc w:val="both"/>
              <w:rPr>
                <w:lang w:val="en-US"/>
              </w:rPr>
            </w:pPr>
            <w:r>
              <w:t>The standard digital representation of Data.</w:t>
            </w:r>
          </w:p>
        </w:tc>
      </w:tr>
      <w:tr w:rsidR="00B43A05" w:rsidRPr="00B40D1A" w14:paraId="21FB03D6" w14:textId="77777777" w:rsidTr="0010120D">
        <w:trPr>
          <w:jc w:val="center"/>
        </w:trPr>
        <w:tc>
          <w:tcPr>
            <w:tcW w:w="0" w:type="auto"/>
          </w:tcPr>
          <w:p w14:paraId="250DA2EB" w14:textId="77777777" w:rsidR="00B43A05" w:rsidRDefault="00B43A05" w:rsidP="0010120D">
            <w:r>
              <w:t>Data Semantics</w:t>
            </w:r>
          </w:p>
        </w:tc>
        <w:tc>
          <w:tcPr>
            <w:tcW w:w="0" w:type="auto"/>
          </w:tcPr>
          <w:p w14:paraId="172FDB41" w14:textId="77777777" w:rsidR="00B43A05" w:rsidRPr="00B40D1A" w:rsidRDefault="00B43A05" w:rsidP="0010120D">
            <w:pPr>
              <w:jc w:val="both"/>
              <w:rPr>
                <w:lang w:val="en-US"/>
              </w:rPr>
            </w:pPr>
            <w:r>
              <w:t>The meaning of Data.</w:t>
            </w:r>
          </w:p>
        </w:tc>
      </w:tr>
      <w:tr w:rsidR="00B43A05" w:rsidRPr="00B40D1A" w14:paraId="6402DE30" w14:textId="77777777" w:rsidTr="0010120D">
        <w:trPr>
          <w:jc w:val="center"/>
        </w:trPr>
        <w:tc>
          <w:tcPr>
            <w:tcW w:w="0" w:type="auto"/>
          </w:tcPr>
          <w:p w14:paraId="35CEFD90" w14:textId="77777777" w:rsidR="00B43A05" w:rsidRDefault="00B43A05" w:rsidP="0010120D">
            <w:r w:rsidRPr="002D597A">
              <w:t>Device</w:t>
            </w:r>
          </w:p>
        </w:tc>
        <w:tc>
          <w:tcPr>
            <w:tcW w:w="0" w:type="auto"/>
          </w:tcPr>
          <w:p w14:paraId="60E24877" w14:textId="77777777" w:rsidR="00B43A05" w:rsidRDefault="00B43A05" w:rsidP="0010120D">
            <w:pPr>
              <w:jc w:val="both"/>
            </w:pPr>
            <w:r>
              <w:t>A hardware and/or software entity running at least one instance of an AIF.</w:t>
            </w:r>
          </w:p>
        </w:tc>
      </w:tr>
      <w:tr w:rsidR="00B43A05" w:rsidRPr="00B40D1A" w14:paraId="57694237" w14:textId="77777777" w:rsidTr="0010120D">
        <w:trPr>
          <w:jc w:val="center"/>
        </w:trPr>
        <w:tc>
          <w:tcPr>
            <w:tcW w:w="0" w:type="auto"/>
          </w:tcPr>
          <w:p w14:paraId="5D12B2EC" w14:textId="77777777" w:rsidR="00B43A05" w:rsidRDefault="00B43A05" w:rsidP="0010120D">
            <w:r>
              <w:lastRenderedPageBreak/>
              <w:t>Ecosystem</w:t>
            </w:r>
          </w:p>
        </w:tc>
        <w:tc>
          <w:tcPr>
            <w:tcW w:w="0" w:type="auto"/>
          </w:tcPr>
          <w:p w14:paraId="3166FF9F" w14:textId="77777777" w:rsidR="00B43A05" w:rsidRPr="00B40D1A" w:rsidRDefault="00B43A05" w:rsidP="0010120D">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w:t>
            </w:r>
            <w:proofErr w:type="gramStart"/>
            <w:r w:rsidRPr="00B40D1A">
              <w:rPr>
                <w:lang w:val="en-US"/>
              </w:rPr>
              <w:t>Testers</w:t>
            </w:r>
            <w:proofErr w:type="gramEnd"/>
            <w:r w:rsidRPr="00B40D1A">
              <w:rPr>
                <w:lang w:val="en-US"/>
              </w:rPr>
              <w:t xml:space="preserve">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B43A05" w:rsidRPr="00B40D1A" w14:paraId="7FE5F7C0" w14:textId="77777777" w:rsidTr="0010120D">
        <w:trPr>
          <w:jc w:val="center"/>
        </w:trPr>
        <w:tc>
          <w:tcPr>
            <w:tcW w:w="0" w:type="auto"/>
          </w:tcPr>
          <w:p w14:paraId="7C1E0E72" w14:textId="77777777" w:rsidR="00B43A05" w:rsidRDefault="00B43A05" w:rsidP="0010120D">
            <w:r w:rsidRPr="00125605">
              <w:t>Event</w:t>
            </w:r>
          </w:p>
        </w:tc>
        <w:tc>
          <w:tcPr>
            <w:tcW w:w="0" w:type="auto"/>
          </w:tcPr>
          <w:p w14:paraId="281D1CC8" w14:textId="77777777" w:rsidR="00B43A05" w:rsidRDefault="00B43A05" w:rsidP="0010120D">
            <w:pPr>
              <w:jc w:val="both"/>
            </w:pPr>
            <w:r w:rsidRPr="00125605">
              <w:t>An occurrence acted on by an Implementation.</w:t>
            </w:r>
          </w:p>
        </w:tc>
      </w:tr>
      <w:tr w:rsidR="00B43A05" w:rsidRPr="00B40D1A" w14:paraId="125739D6" w14:textId="77777777" w:rsidTr="0010120D">
        <w:trPr>
          <w:jc w:val="center"/>
        </w:trPr>
        <w:tc>
          <w:tcPr>
            <w:tcW w:w="0" w:type="auto"/>
          </w:tcPr>
          <w:p w14:paraId="345E6B73" w14:textId="77777777" w:rsidR="00B43A05" w:rsidRDefault="00B43A05" w:rsidP="0010120D">
            <w:r w:rsidRPr="00AF61CF">
              <w:t>Explainability</w:t>
            </w:r>
          </w:p>
        </w:tc>
        <w:tc>
          <w:tcPr>
            <w:tcW w:w="0" w:type="auto"/>
          </w:tcPr>
          <w:p w14:paraId="254CE76E" w14:textId="77777777" w:rsidR="00B43A05" w:rsidRPr="00B40D1A" w:rsidRDefault="00B43A05" w:rsidP="0010120D">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B43A05" w:rsidRPr="00B40D1A" w14:paraId="2EBF84C0" w14:textId="77777777" w:rsidTr="0010120D">
        <w:trPr>
          <w:jc w:val="center"/>
        </w:trPr>
        <w:tc>
          <w:tcPr>
            <w:tcW w:w="0" w:type="auto"/>
          </w:tcPr>
          <w:p w14:paraId="3752762C" w14:textId="77777777" w:rsidR="00B43A05" w:rsidRPr="00AF61CF" w:rsidRDefault="00B43A05" w:rsidP="0010120D">
            <w:r w:rsidRPr="00AF61CF">
              <w:t>Fairness</w:t>
            </w:r>
          </w:p>
        </w:tc>
        <w:tc>
          <w:tcPr>
            <w:tcW w:w="0" w:type="auto"/>
          </w:tcPr>
          <w:p w14:paraId="718C4EFF" w14:textId="77777777" w:rsidR="00B43A05" w:rsidRPr="00B40D1A" w:rsidRDefault="00B43A05" w:rsidP="0010120D">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B43A05" w:rsidRPr="00B40D1A" w14:paraId="193C87CB" w14:textId="77777777" w:rsidTr="0010120D">
        <w:trPr>
          <w:jc w:val="center"/>
        </w:trPr>
        <w:tc>
          <w:tcPr>
            <w:tcW w:w="0" w:type="auto"/>
          </w:tcPr>
          <w:p w14:paraId="045473D3" w14:textId="77777777" w:rsidR="00B43A05" w:rsidRPr="00AF61CF" w:rsidRDefault="00B43A05" w:rsidP="0010120D">
            <w:r>
              <w:t>Function</w:t>
            </w:r>
          </w:p>
        </w:tc>
        <w:tc>
          <w:tcPr>
            <w:tcW w:w="0" w:type="auto"/>
          </w:tcPr>
          <w:p w14:paraId="36EC105D" w14:textId="77777777" w:rsidR="00B43A05" w:rsidRPr="00B40D1A" w:rsidRDefault="00B43A05" w:rsidP="0010120D">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B43A05" w:rsidRPr="00B40D1A" w14:paraId="3A4EAB78" w14:textId="77777777" w:rsidTr="0010120D">
        <w:trPr>
          <w:jc w:val="center"/>
        </w:trPr>
        <w:tc>
          <w:tcPr>
            <w:tcW w:w="0" w:type="auto"/>
          </w:tcPr>
          <w:p w14:paraId="42323F94" w14:textId="77777777" w:rsidR="00B43A05" w:rsidRDefault="00B43A05" w:rsidP="0010120D">
            <w:r>
              <w:t xml:space="preserve">Global </w:t>
            </w:r>
            <w:r w:rsidRPr="001508D6">
              <w:t>Storage</w:t>
            </w:r>
          </w:p>
        </w:tc>
        <w:tc>
          <w:tcPr>
            <w:tcW w:w="0" w:type="auto"/>
          </w:tcPr>
          <w:p w14:paraId="1CBDD986" w14:textId="77777777" w:rsidR="00B43A05" w:rsidRPr="00B40D1A" w:rsidRDefault="00B43A05" w:rsidP="0010120D">
            <w:pPr>
              <w:jc w:val="both"/>
              <w:rPr>
                <w:lang w:val="en-US"/>
              </w:rPr>
            </w:pPr>
            <w:r w:rsidRPr="001508D6">
              <w:t xml:space="preserve">A Component to store data shared </w:t>
            </w:r>
            <w:r>
              <w:t>by</w:t>
            </w:r>
            <w:r w:rsidRPr="001508D6">
              <w:t xml:space="preserve"> AIMs.</w:t>
            </w:r>
          </w:p>
        </w:tc>
      </w:tr>
      <w:tr w:rsidR="00B43A05" w:rsidRPr="00B40D1A" w14:paraId="4265641C" w14:textId="77777777" w:rsidTr="0010120D">
        <w:trPr>
          <w:jc w:val="center"/>
        </w:trPr>
        <w:tc>
          <w:tcPr>
            <w:tcW w:w="0" w:type="auto"/>
          </w:tcPr>
          <w:p w14:paraId="7714E080" w14:textId="77777777" w:rsidR="00B43A05" w:rsidRDefault="00B43A05" w:rsidP="0010120D">
            <w:r w:rsidRPr="00AF61CF">
              <w:t>Identifier</w:t>
            </w:r>
          </w:p>
        </w:tc>
        <w:tc>
          <w:tcPr>
            <w:tcW w:w="0" w:type="auto"/>
          </w:tcPr>
          <w:p w14:paraId="76F57A65" w14:textId="77777777" w:rsidR="00B43A05" w:rsidRPr="00B40D1A" w:rsidRDefault="00B43A05" w:rsidP="0010120D">
            <w:pPr>
              <w:jc w:val="both"/>
              <w:rPr>
                <w:lang w:val="en-US"/>
              </w:rPr>
            </w:pPr>
            <w:r w:rsidRPr="00B40D1A">
              <w:rPr>
                <w:lang w:val="en-US"/>
              </w:rPr>
              <w:t>A name that uniquely identifies an Implementation.</w:t>
            </w:r>
          </w:p>
        </w:tc>
      </w:tr>
      <w:tr w:rsidR="00B43A05" w:rsidRPr="00B40D1A" w14:paraId="64E0BE33" w14:textId="77777777" w:rsidTr="0010120D">
        <w:trPr>
          <w:jc w:val="center"/>
        </w:trPr>
        <w:tc>
          <w:tcPr>
            <w:tcW w:w="0" w:type="auto"/>
          </w:tcPr>
          <w:p w14:paraId="46BE63E8" w14:textId="77777777" w:rsidR="00B43A05" w:rsidRPr="00AF61CF" w:rsidRDefault="00B43A05" w:rsidP="0010120D">
            <w:r w:rsidRPr="00635FF6">
              <w:t>Implementation</w:t>
            </w:r>
          </w:p>
        </w:tc>
        <w:tc>
          <w:tcPr>
            <w:tcW w:w="0" w:type="auto"/>
          </w:tcPr>
          <w:p w14:paraId="110B9E0A" w14:textId="77777777" w:rsidR="00B43A05" w:rsidRPr="003C2646" w:rsidRDefault="00B43A05" w:rsidP="00B43A05">
            <w:pPr>
              <w:pStyle w:val="ListParagraph"/>
              <w:numPr>
                <w:ilvl w:val="0"/>
                <w:numId w:val="41"/>
              </w:numPr>
              <w:jc w:val="both"/>
            </w:pPr>
            <w:r w:rsidRPr="003C2646">
              <w:t>An embodiment of the MPAI-AIF Technical Specification</w:t>
            </w:r>
            <w:r>
              <w:t>, or</w:t>
            </w:r>
          </w:p>
          <w:p w14:paraId="05BAA88C" w14:textId="77777777" w:rsidR="00B43A05" w:rsidRPr="00B40D1A" w:rsidRDefault="00B43A05" w:rsidP="00B43A05">
            <w:pPr>
              <w:pStyle w:val="ListParagraph"/>
              <w:numPr>
                <w:ilvl w:val="0"/>
                <w:numId w:val="41"/>
              </w:numPr>
              <w:jc w:val="both"/>
              <w:rPr>
                <w:lang w:val="en-US"/>
              </w:rPr>
            </w:pPr>
            <w:r w:rsidRPr="003C2646">
              <w:t>An AIW or AIM of a particular Level (1-2-3).</w:t>
            </w:r>
          </w:p>
        </w:tc>
      </w:tr>
      <w:tr w:rsidR="00B43A05" w:rsidRPr="00B40D1A" w14:paraId="0832E093" w14:textId="77777777" w:rsidTr="0010120D">
        <w:trPr>
          <w:jc w:val="center"/>
        </w:trPr>
        <w:tc>
          <w:tcPr>
            <w:tcW w:w="0" w:type="auto"/>
          </w:tcPr>
          <w:p w14:paraId="1CEDA556" w14:textId="77777777" w:rsidR="00B43A05" w:rsidRDefault="00B43A05" w:rsidP="0010120D">
            <w:r>
              <w:t>Internal Storage</w:t>
            </w:r>
          </w:p>
        </w:tc>
        <w:tc>
          <w:tcPr>
            <w:tcW w:w="0" w:type="auto"/>
          </w:tcPr>
          <w:p w14:paraId="63ECA2EA" w14:textId="77777777" w:rsidR="00B43A05" w:rsidRPr="00B40D1A" w:rsidRDefault="00B43A05" w:rsidP="0010120D">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B43A05" w:rsidRPr="00B40D1A" w14:paraId="581B86DC" w14:textId="77777777" w:rsidTr="0010120D">
        <w:trPr>
          <w:jc w:val="center"/>
        </w:trPr>
        <w:tc>
          <w:tcPr>
            <w:tcW w:w="0" w:type="auto"/>
          </w:tcPr>
          <w:p w14:paraId="22DE1AA8" w14:textId="77777777" w:rsidR="00B43A05" w:rsidRDefault="00B43A05" w:rsidP="0010120D">
            <w:bookmarkStart w:id="40" w:name="_Hlk84694576"/>
            <w:r>
              <w:t>Interoperability</w:t>
            </w:r>
          </w:p>
        </w:tc>
        <w:tc>
          <w:tcPr>
            <w:tcW w:w="0" w:type="auto"/>
          </w:tcPr>
          <w:p w14:paraId="3DB15BCC" w14:textId="77777777" w:rsidR="00B43A05" w:rsidRPr="00B40D1A" w:rsidRDefault="00B43A05" w:rsidP="0010120D">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an AIM</w:t>
            </w:r>
            <w:r>
              <w:rPr>
                <w:lang w:val="en-US"/>
              </w:rPr>
              <w:t>/AIW</w:t>
            </w:r>
            <w:r w:rsidRPr="00B40D1A">
              <w:rPr>
                <w:lang w:val="en-US"/>
              </w:rPr>
              <w:t xml:space="preserve"> </w:t>
            </w:r>
            <w:r>
              <w:rPr>
                <w:lang w:val="en-US"/>
              </w:rPr>
              <w:t xml:space="preserve">with </w:t>
            </w:r>
            <w:r w:rsidRPr="00B40D1A">
              <w:rPr>
                <w:lang w:val="en-US"/>
              </w:rPr>
              <w:t>another AIM</w:t>
            </w:r>
            <w:r>
              <w:rPr>
                <w:lang w:val="en-US"/>
              </w:rPr>
              <w:t>/AIW</w:t>
            </w:r>
            <w:r w:rsidRPr="00B40D1A">
              <w:rPr>
                <w:lang w:val="en-US"/>
              </w:rPr>
              <w:t xml:space="preserve"> having the same Interoperability Level</w:t>
            </w:r>
          </w:p>
        </w:tc>
      </w:tr>
      <w:bookmarkEnd w:id="40"/>
      <w:tr w:rsidR="00B43A05" w:rsidRPr="00B73ADB" w14:paraId="1089D28A" w14:textId="77777777" w:rsidTr="0010120D">
        <w:trPr>
          <w:jc w:val="center"/>
        </w:trPr>
        <w:tc>
          <w:tcPr>
            <w:tcW w:w="0" w:type="auto"/>
          </w:tcPr>
          <w:p w14:paraId="33119963" w14:textId="77777777" w:rsidR="00B43A05" w:rsidRPr="00AF61CF" w:rsidRDefault="00B43A05" w:rsidP="0010120D">
            <w:r>
              <w:t>Interoperability Level</w:t>
            </w:r>
          </w:p>
        </w:tc>
        <w:tc>
          <w:tcPr>
            <w:tcW w:w="0" w:type="auto"/>
          </w:tcPr>
          <w:p w14:paraId="45364148" w14:textId="77777777" w:rsidR="00B43A05" w:rsidRDefault="00B43A05" w:rsidP="0010120D">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be: </w:t>
            </w:r>
          </w:p>
          <w:p w14:paraId="4D734A96" w14:textId="77777777" w:rsidR="00B43A05" w:rsidRPr="003153A7" w:rsidRDefault="00B43A05" w:rsidP="00B43A05">
            <w:pPr>
              <w:pStyle w:val="ListParagraph"/>
              <w:numPr>
                <w:ilvl w:val="0"/>
                <w:numId w:val="43"/>
              </w:numPr>
              <w:jc w:val="both"/>
              <w:rPr>
                <w:lang w:val="en-US"/>
              </w:rPr>
            </w:pPr>
            <w:r w:rsidRPr="003153A7">
              <w:rPr>
                <w:lang w:val="en-US"/>
              </w:rPr>
              <w:t xml:space="preserve">Implementer-specific and satisfying the MPAI-AIF Standard </w:t>
            </w:r>
            <w:r w:rsidRPr="003153A7">
              <w:rPr>
                <w:i/>
                <w:iCs/>
                <w:lang w:val="en-US"/>
              </w:rPr>
              <w:t>(Level 1)</w:t>
            </w:r>
            <w:r w:rsidRPr="003153A7">
              <w:rPr>
                <w:lang w:val="en-US"/>
              </w:rPr>
              <w:t>.</w:t>
            </w:r>
          </w:p>
          <w:p w14:paraId="5B0137C1" w14:textId="77777777" w:rsidR="00B43A05" w:rsidRPr="003153A7" w:rsidRDefault="00B43A05" w:rsidP="00B43A05">
            <w:pPr>
              <w:pStyle w:val="ListParagraph"/>
              <w:numPr>
                <w:ilvl w:val="0"/>
                <w:numId w:val="43"/>
              </w:numPr>
              <w:jc w:val="both"/>
              <w:rPr>
                <w:lang w:val="en-US"/>
              </w:rPr>
            </w:pPr>
            <w:r w:rsidRPr="003153A7">
              <w:rPr>
                <w:lang w:val="en-US"/>
              </w:rPr>
              <w:t>Specified by an MPAI Application Standard (</w:t>
            </w:r>
            <w:r w:rsidRPr="003153A7">
              <w:rPr>
                <w:i/>
                <w:iCs/>
                <w:lang w:val="en-US"/>
              </w:rPr>
              <w:t>Level 2)</w:t>
            </w:r>
            <w:r w:rsidRPr="003153A7">
              <w:rPr>
                <w:lang w:val="en-US"/>
              </w:rPr>
              <w:t>.</w:t>
            </w:r>
          </w:p>
          <w:p w14:paraId="58C4CA18" w14:textId="77777777" w:rsidR="00B43A05" w:rsidRPr="003153A7" w:rsidRDefault="00B43A05" w:rsidP="00B43A05">
            <w:pPr>
              <w:pStyle w:val="ListParagraph"/>
              <w:numPr>
                <w:ilvl w:val="0"/>
                <w:numId w:val="43"/>
              </w:numPr>
              <w:jc w:val="both"/>
              <w:rPr>
                <w:lang w:val="en-US"/>
              </w:rPr>
            </w:pPr>
            <w:r w:rsidRPr="003153A7">
              <w:rPr>
                <w:lang w:val="en-US"/>
              </w:rPr>
              <w:t>Specified by an MPAI Application Standard and certified by a Performance Assessor (</w:t>
            </w:r>
            <w:r w:rsidRPr="003153A7">
              <w:rPr>
                <w:i/>
                <w:iCs/>
                <w:lang w:val="en-US"/>
              </w:rPr>
              <w:t>Level 3)</w:t>
            </w:r>
            <w:r w:rsidRPr="003153A7">
              <w:rPr>
                <w:lang w:val="en-US"/>
              </w:rPr>
              <w:t>.</w:t>
            </w:r>
          </w:p>
        </w:tc>
      </w:tr>
      <w:tr w:rsidR="00B43A05" w:rsidRPr="00B40D1A" w14:paraId="63BEA4EB" w14:textId="77777777" w:rsidTr="0010120D">
        <w:trPr>
          <w:jc w:val="center"/>
        </w:trPr>
        <w:tc>
          <w:tcPr>
            <w:tcW w:w="0" w:type="auto"/>
          </w:tcPr>
          <w:p w14:paraId="125EA71E" w14:textId="77777777" w:rsidR="00B43A05" w:rsidRDefault="00B43A05" w:rsidP="0010120D">
            <w:r w:rsidRPr="00FA564A">
              <w:t>Knowledge Base</w:t>
            </w:r>
          </w:p>
        </w:tc>
        <w:tc>
          <w:tcPr>
            <w:tcW w:w="0" w:type="auto"/>
          </w:tcPr>
          <w:p w14:paraId="543DD91A" w14:textId="77777777" w:rsidR="00B43A05" w:rsidRPr="00B40D1A" w:rsidRDefault="00B43A05" w:rsidP="0010120D">
            <w:pPr>
              <w:jc w:val="both"/>
              <w:rPr>
                <w:lang w:val="en-US"/>
              </w:rPr>
            </w:pPr>
            <w:r w:rsidRPr="00FA564A">
              <w:t>Structured and/or unstructured information made accessible to AIMs</w:t>
            </w:r>
            <w:r>
              <w:t xml:space="preserve"> via MPAI-specified interfaces</w:t>
            </w:r>
          </w:p>
        </w:tc>
      </w:tr>
      <w:tr w:rsidR="00B43A05" w:rsidRPr="00FA564A" w14:paraId="2D17B60B" w14:textId="77777777" w:rsidTr="0010120D">
        <w:trPr>
          <w:jc w:val="center"/>
        </w:trPr>
        <w:tc>
          <w:tcPr>
            <w:tcW w:w="0" w:type="auto"/>
          </w:tcPr>
          <w:p w14:paraId="23C9A97C" w14:textId="77777777" w:rsidR="00B43A05" w:rsidRPr="00FA564A" w:rsidRDefault="00B43A05" w:rsidP="0010120D">
            <w:r w:rsidRPr="005733DA">
              <w:t>Message</w:t>
            </w:r>
          </w:p>
        </w:tc>
        <w:tc>
          <w:tcPr>
            <w:tcW w:w="0" w:type="auto"/>
          </w:tcPr>
          <w:p w14:paraId="0A77B2EC" w14:textId="77777777" w:rsidR="00B43A05" w:rsidRPr="00FA564A" w:rsidRDefault="00B43A05" w:rsidP="0010120D">
            <w:pPr>
              <w:jc w:val="both"/>
            </w:pPr>
            <w:r w:rsidRPr="005733DA">
              <w:t>A sequence of Records.</w:t>
            </w:r>
          </w:p>
        </w:tc>
      </w:tr>
      <w:tr w:rsidR="00B43A05" w:rsidRPr="00B40D1A" w14:paraId="33D675AB" w14:textId="77777777" w:rsidTr="0010120D">
        <w:trPr>
          <w:jc w:val="center"/>
        </w:trPr>
        <w:tc>
          <w:tcPr>
            <w:tcW w:w="0" w:type="auto"/>
          </w:tcPr>
          <w:p w14:paraId="01AF8137" w14:textId="77777777" w:rsidR="00B43A05" w:rsidRDefault="00B43A05" w:rsidP="0010120D">
            <w:r w:rsidRPr="00AF61CF">
              <w:t>Normativity</w:t>
            </w:r>
          </w:p>
        </w:tc>
        <w:tc>
          <w:tcPr>
            <w:tcW w:w="0" w:type="auto"/>
          </w:tcPr>
          <w:p w14:paraId="44FCDDD1" w14:textId="77777777" w:rsidR="00B43A05" w:rsidRPr="00B40D1A" w:rsidRDefault="00B43A05" w:rsidP="0010120D">
            <w:pPr>
              <w:jc w:val="both"/>
              <w:rPr>
                <w:lang w:val="en-US"/>
              </w:rPr>
            </w:pPr>
            <w:r w:rsidRPr="00B40D1A">
              <w:rPr>
                <w:lang w:val="en-US"/>
              </w:rPr>
              <w:t>The set of attributes of a technology or a set of technologies specified by the applicable parts of an MPAI standard.</w:t>
            </w:r>
          </w:p>
        </w:tc>
      </w:tr>
      <w:tr w:rsidR="00B43A05" w:rsidRPr="00B40D1A" w14:paraId="3827624C" w14:textId="77777777" w:rsidTr="0010120D">
        <w:trPr>
          <w:jc w:val="center"/>
        </w:trPr>
        <w:tc>
          <w:tcPr>
            <w:tcW w:w="0" w:type="auto"/>
          </w:tcPr>
          <w:p w14:paraId="456CEA53" w14:textId="77777777" w:rsidR="00B43A05" w:rsidRPr="00AF61CF" w:rsidRDefault="00B43A05" w:rsidP="0010120D">
            <w:r w:rsidRPr="00AF61CF">
              <w:t>Performance</w:t>
            </w:r>
          </w:p>
        </w:tc>
        <w:tc>
          <w:tcPr>
            <w:tcW w:w="0" w:type="auto"/>
          </w:tcPr>
          <w:p w14:paraId="7E665DBF" w14:textId="77777777" w:rsidR="00B43A05" w:rsidRPr="00B40D1A" w:rsidRDefault="00B43A05" w:rsidP="0010120D">
            <w:pPr>
              <w:jc w:val="both"/>
              <w:rPr>
                <w:lang w:val="en-US"/>
              </w:rPr>
            </w:pPr>
            <w:r w:rsidRPr="00B40D1A">
              <w:rPr>
                <w:lang w:val="en-US"/>
              </w:rPr>
              <w:t>The attribute of an Implementation of being Reliable, Robust, Fair and Replicable.</w:t>
            </w:r>
          </w:p>
        </w:tc>
      </w:tr>
      <w:tr w:rsidR="00B43A05" w:rsidRPr="00B40D1A" w14:paraId="5A595768" w14:textId="77777777" w:rsidTr="0010120D">
        <w:trPr>
          <w:jc w:val="center"/>
        </w:trPr>
        <w:tc>
          <w:tcPr>
            <w:tcW w:w="0" w:type="auto"/>
          </w:tcPr>
          <w:p w14:paraId="59F2C577" w14:textId="77777777" w:rsidR="00B43A05" w:rsidRDefault="00B43A05" w:rsidP="0010120D">
            <w:r>
              <w:t>Performance Assessment</w:t>
            </w:r>
          </w:p>
        </w:tc>
        <w:tc>
          <w:tcPr>
            <w:tcW w:w="0" w:type="auto"/>
          </w:tcPr>
          <w:p w14:paraId="518E477D" w14:textId="77777777" w:rsidR="00B43A05" w:rsidRPr="00B40D1A" w:rsidRDefault="00B43A05" w:rsidP="0010120D">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B43A05" w:rsidRPr="00B40D1A" w14:paraId="3CB124ED" w14:textId="77777777" w:rsidTr="0010120D">
        <w:trPr>
          <w:jc w:val="center"/>
        </w:trPr>
        <w:tc>
          <w:tcPr>
            <w:tcW w:w="0" w:type="auto"/>
          </w:tcPr>
          <w:p w14:paraId="307B182F" w14:textId="77777777" w:rsidR="00B43A05" w:rsidRPr="00635FF6" w:rsidRDefault="00B43A05" w:rsidP="0010120D">
            <w:r>
              <w:t>Performance Assessment Means</w:t>
            </w:r>
          </w:p>
        </w:tc>
        <w:tc>
          <w:tcPr>
            <w:tcW w:w="0" w:type="auto"/>
          </w:tcPr>
          <w:p w14:paraId="7D5B9006" w14:textId="77777777" w:rsidR="00B43A05" w:rsidRPr="00B40D1A" w:rsidRDefault="00B43A05" w:rsidP="0010120D">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B43A05" w:rsidRPr="00B40D1A" w14:paraId="3EFDB034" w14:textId="77777777" w:rsidTr="0010120D">
        <w:trPr>
          <w:jc w:val="center"/>
        </w:trPr>
        <w:tc>
          <w:tcPr>
            <w:tcW w:w="0" w:type="auto"/>
          </w:tcPr>
          <w:p w14:paraId="72E25D8E" w14:textId="77777777" w:rsidR="00B43A05" w:rsidRDefault="00B43A05" w:rsidP="0010120D">
            <w:r>
              <w:t>Performance Assessor</w:t>
            </w:r>
          </w:p>
        </w:tc>
        <w:tc>
          <w:tcPr>
            <w:tcW w:w="0" w:type="auto"/>
          </w:tcPr>
          <w:p w14:paraId="712BF909" w14:textId="77777777" w:rsidR="00B43A05" w:rsidRPr="00B40D1A" w:rsidRDefault="00B43A05" w:rsidP="0010120D">
            <w:pPr>
              <w:jc w:val="both"/>
              <w:rPr>
                <w:lang w:val="en-US"/>
              </w:rPr>
            </w:pPr>
            <w:r w:rsidRPr="00B40D1A">
              <w:rPr>
                <w:lang w:val="en-US"/>
              </w:rPr>
              <w:t xml:space="preserve">An entity authorised by MPAI to Assess the Performance of an Implementation </w:t>
            </w:r>
            <w:proofErr w:type="gramStart"/>
            <w:r w:rsidRPr="00B40D1A">
              <w:rPr>
                <w:lang w:val="en-US"/>
              </w:rPr>
              <w:t>in a given</w:t>
            </w:r>
            <w:proofErr w:type="gramEnd"/>
            <w:r w:rsidRPr="00B40D1A">
              <w:rPr>
                <w:lang w:val="en-US"/>
              </w:rPr>
              <w:t xml:space="preserve"> Application domain</w:t>
            </w:r>
          </w:p>
        </w:tc>
      </w:tr>
      <w:tr w:rsidR="00B43A05" w:rsidRPr="00B40D1A" w14:paraId="6E03A3EF" w14:textId="77777777" w:rsidTr="0010120D">
        <w:trPr>
          <w:jc w:val="center"/>
        </w:trPr>
        <w:tc>
          <w:tcPr>
            <w:tcW w:w="0" w:type="auto"/>
          </w:tcPr>
          <w:p w14:paraId="255D7DF4" w14:textId="77777777" w:rsidR="00B43A05" w:rsidRDefault="00B43A05" w:rsidP="0010120D">
            <w:r>
              <w:t>Port</w:t>
            </w:r>
          </w:p>
        </w:tc>
        <w:tc>
          <w:tcPr>
            <w:tcW w:w="0" w:type="auto"/>
          </w:tcPr>
          <w:p w14:paraId="0EB5C2ED" w14:textId="77777777" w:rsidR="00B43A05" w:rsidRPr="00B40D1A" w:rsidRDefault="00B43A05" w:rsidP="0010120D">
            <w:pPr>
              <w:jc w:val="both"/>
              <w:rPr>
                <w:lang w:val="en-US"/>
              </w:rPr>
            </w:pPr>
            <w:r>
              <w:t>A physical or logical communication interface of an AIM.</w:t>
            </w:r>
          </w:p>
        </w:tc>
      </w:tr>
      <w:tr w:rsidR="00B43A05" w:rsidRPr="00B40D1A" w14:paraId="46E28691" w14:textId="77777777" w:rsidTr="0010120D">
        <w:trPr>
          <w:jc w:val="center"/>
        </w:trPr>
        <w:tc>
          <w:tcPr>
            <w:tcW w:w="0" w:type="auto"/>
          </w:tcPr>
          <w:p w14:paraId="1CB4FD9D" w14:textId="77777777" w:rsidR="00B43A05" w:rsidRPr="00AF61CF" w:rsidRDefault="00B43A05" w:rsidP="0010120D">
            <w:r>
              <w:t>Profile</w:t>
            </w:r>
          </w:p>
        </w:tc>
        <w:tc>
          <w:tcPr>
            <w:tcW w:w="0" w:type="auto"/>
          </w:tcPr>
          <w:p w14:paraId="66723830" w14:textId="77777777" w:rsidR="00B43A05" w:rsidRPr="00B40D1A" w:rsidRDefault="00B43A05" w:rsidP="0010120D">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w:t>
            </w:r>
            <w:proofErr w:type="gramStart"/>
            <w:r w:rsidRPr="00B40D1A">
              <w:rPr>
                <w:lang w:val="en-US"/>
              </w:rPr>
              <w:t>options</w:t>
            </w:r>
            <w:proofErr w:type="gramEnd"/>
            <w:r w:rsidRPr="00B40D1A">
              <w:rPr>
                <w:lang w:val="en-US"/>
              </w:rPr>
              <w:t xml:space="preserve"> and parameters relevant to that subset.</w:t>
            </w:r>
          </w:p>
        </w:tc>
      </w:tr>
      <w:tr w:rsidR="00B43A05" w:rsidRPr="00B40D1A" w14:paraId="4F15337D" w14:textId="77777777" w:rsidTr="0010120D">
        <w:trPr>
          <w:jc w:val="center"/>
        </w:trPr>
        <w:tc>
          <w:tcPr>
            <w:tcW w:w="0" w:type="auto"/>
          </w:tcPr>
          <w:p w14:paraId="7B514F8D" w14:textId="77777777" w:rsidR="00B43A05" w:rsidRDefault="00B43A05" w:rsidP="0010120D">
            <w:r>
              <w:t>Record</w:t>
            </w:r>
          </w:p>
        </w:tc>
        <w:tc>
          <w:tcPr>
            <w:tcW w:w="0" w:type="auto"/>
          </w:tcPr>
          <w:p w14:paraId="7965BD1E" w14:textId="77777777" w:rsidR="00B43A05" w:rsidRPr="003153A7" w:rsidRDefault="00B43A05" w:rsidP="0010120D">
            <w:pPr>
              <w:jc w:val="both"/>
              <w:rPr>
                <w:lang w:val="en-US"/>
              </w:rPr>
            </w:pPr>
            <w:r w:rsidRPr="003153A7">
              <w:t>Data with a specified structure.</w:t>
            </w:r>
          </w:p>
        </w:tc>
      </w:tr>
      <w:tr w:rsidR="00B43A05" w:rsidRPr="005733DA" w14:paraId="11EF5CF9" w14:textId="77777777" w:rsidTr="0010120D">
        <w:trPr>
          <w:jc w:val="center"/>
        </w:trPr>
        <w:tc>
          <w:tcPr>
            <w:tcW w:w="0" w:type="auto"/>
          </w:tcPr>
          <w:p w14:paraId="7B652B88" w14:textId="77777777" w:rsidR="00B43A05" w:rsidRDefault="00B43A05" w:rsidP="0010120D">
            <w:r>
              <w:t>Reference Model</w:t>
            </w:r>
          </w:p>
        </w:tc>
        <w:tc>
          <w:tcPr>
            <w:tcW w:w="0" w:type="auto"/>
          </w:tcPr>
          <w:p w14:paraId="7343FA89" w14:textId="77777777" w:rsidR="00B43A05" w:rsidRPr="005733DA" w:rsidRDefault="00B43A05" w:rsidP="0010120D">
            <w:pPr>
              <w:jc w:val="both"/>
            </w:pPr>
            <w:r>
              <w:t>The AIMs and theirs Connections in an AIW.</w:t>
            </w:r>
          </w:p>
        </w:tc>
      </w:tr>
      <w:tr w:rsidR="00B43A05" w:rsidRPr="00B40D1A" w14:paraId="74927776" w14:textId="77777777" w:rsidTr="0010120D">
        <w:trPr>
          <w:jc w:val="center"/>
        </w:trPr>
        <w:tc>
          <w:tcPr>
            <w:tcW w:w="0" w:type="auto"/>
          </w:tcPr>
          <w:p w14:paraId="26CE7208" w14:textId="77777777" w:rsidR="00B43A05" w:rsidRDefault="00B43A05" w:rsidP="0010120D">
            <w:r>
              <w:t>Reference Software</w:t>
            </w:r>
          </w:p>
        </w:tc>
        <w:tc>
          <w:tcPr>
            <w:tcW w:w="0" w:type="auto"/>
          </w:tcPr>
          <w:p w14:paraId="58F971E0" w14:textId="77777777" w:rsidR="00B43A05" w:rsidRPr="00B40D1A" w:rsidRDefault="00B43A05" w:rsidP="0010120D">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B43A05" w:rsidRPr="00B40D1A" w14:paraId="134E6AA6" w14:textId="77777777" w:rsidTr="0010120D">
        <w:trPr>
          <w:jc w:val="center"/>
        </w:trPr>
        <w:tc>
          <w:tcPr>
            <w:tcW w:w="0" w:type="auto"/>
          </w:tcPr>
          <w:p w14:paraId="31FDE8F2" w14:textId="77777777" w:rsidR="00B43A05" w:rsidRDefault="00B43A05" w:rsidP="0010120D">
            <w:r w:rsidRPr="00AF61CF">
              <w:t>Reliability</w:t>
            </w:r>
          </w:p>
        </w:tc>
        <w:tc>
          <w:tcPr>
            <w:tcW w:w="0" w:type="auto"/>
          </w:tcPr>
          <w:p w14:paraId="74DE6826" w14:textId="77777777" w:rsidR="00B43A05" w:rsidRPr="00B40D1A" w:rsidRDefault="00B43A05" w:rsidP="0010120D">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 xml:space="preserve">tandard, </w:t>
            </w:r>
            <w:proofErr w:type="gramStart"/>
            <w:r w:rsidRPr="00B40D1A">
              <w:rPr>
                <w:lang w:val="en-US"/>
              </w:rPr>
              <w:t>profile</w:t>
            </w:r>
            <w:proofErr w:type="gramEnd"/>
            <w:r w:rsidRPr="00B40D1A">
              <w:rPr>
                <w:lang w:val="en-US"/>
              </w:rPr>
              <w:t xml:space="preserve"> and version the Implementation refers to, </w:t>
            </w:r>
            <w:r w:rsidRPr="00B40D1A">
              <w:rPr>
                <w:lang w:val="en-US"/>
              </w:rPr>
              <w:lastRenderedPageBreak/>
              <w:t>e.g., within the application scope, stated limitations, and for the period of time specified by the Implementer.</w:t>
            </w:r>
          </w:p>
        </w:tc>
      </w:tr>
      <w:tr w:rsidR="00B43A05" w:rsidRPr="00B40D1A" w14:paraId="661DC7DA" w14:textId="77777777" w:rsidTr="0010120D">
        <w:trPr>
          <w:jc w:val="center"/>
        </w:trPr>
        <w:tc>
          <w:tcPr>
            <w:tcW w:w="0" w:type="auto"/>
          </w:tcPr>
          <w:p w14:paraId="425E2B0F" w14:textId="77777777" w:rsidR="00B43A05" w:rsidRPr="00AF61CF" w:rsidRDefault="00B43A05" w:rsidP="0010120D">
            <w:r w:rsidRPr="00F8638B">
              <w:lastRenderedPageBreak/>
              <w:t>Replicability</w:t>
            </w:r>
          </w:p>
        </w:tc>
        <w:tc>
          <w:tcPr>
            <w:tcW w:w="0" w:type="auto"/>
          </w:tcPr>
          <w:p w14:paraId="31A6C69A" w14:textId="77777777" w:rsidR="00B43A05" w:rsidRPr="00B40D1A" w:rsidRDefault="00B43A05" w:rsidP="0010120D">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B43A05" w:rsidRPr="00B40D1A" w14:paraId="4DD73897" w14:textId="77777777" w:rsidTr="0010120D">
        <w:trPr>
          <w:jc w:val="center"/>
        </w:trPr>
        <w:tc>
          <w:tcPr>
            <w:tcW w:w="0" w:type="auto"/>
          </w:tcPr>
          <w:p w14:paraId="1F88E218" w14:textId="77777777" w:rsidR="00B43A05" w:rsidRPr="00F8638B" w:rsidRDefault="00B43A05" w:rsidP="0010120D">
            <w:r w:rsidRPr="00AF61CF">
              <w:t>Robustness</w:t>
            </w:r>
          </w:p>
        </w:tc>
        <w:tc>
          <w:tcPr>
            <w:tcW w:w="0" w:type="auto"/>
          </w:tcPr>
          <w:p w14:paraId="61567BC6" w14:textId="77777777" w:rsidR="00B43A05" w:rsidRPr="00B40D1A" w:rsidRDefault="00B43A05" w:rsidP="0010120D">
            <w:pPr>
              <w:jc w:val="both"/>
              <w:rPr>
                <w:lang w:val="en-US"/>
              </w:rPr>
            </w:pPr>
            <w:r w:rsidRPr="00B40D1A">
              <w:rPr>
                <w:lang w:val="en-US"/>
              </w:rPr>
              <w:t>The attribute of an Implementation that copes with data outside of the stated application scope with an estimated degree of confidence.</w:t>
            </w:r>
          </w:p>
        </w:tc>
      </w:tr>
      <w:tr w:rsidR="00B43A05" w:rsidRPr="00B40D1A" w14:paraId="5F2E25CA" w14:textId="77777777" w:rsidTr="0010120D">
        <w:trPr>
          <w:jc w:val="center"/>
        </w:trPr>
        <w:tc>
          <w:tcPr>
            <w:tcW w:w="0" w:type="auto"/>
          </w:tcPr>
          <w:p w14:paraId="54A2D4A4" w14:textId="77777777" w:rsidR="00B43A05" w:rsidRDefault="00B43A05" w:rsidP="0010120D">
            <w:r>
              <w:t>Scope</w:t>
            </w:r>
          </w:p>
        </w:tc>
        <w:tc>
          <w:tcPr>
            <w:tcW w:w="0" w:type="auto"/>
          </w:tcPr>
          <w:p w14:paraId="05C484FA" w14:textId="77777777" w:rsidR="00B43A05" w:rsidRPr="00B40D1A" w:rsidRDefault="00B43A05" w:rsidP="0010120D">
            <w:pPr>
              <w:jc w:val="both"/>
              <w:rPr>
                <w:lang w:val="en-US"/>
              </w:rPr>
            </w:pPr>
            <w:r>
              <w:rPr>
                <w:lang w:val="en-US"/>
              </w:rPr>
              <w:t>The domain of applicability of an MPAI Application Standard</w:t>
            </w:r>
          </w:p>
        </w:tc>
      </w:tr>
      <w:tr w:rsidR="00B43A05" w:rsidRPr="00B40D1A" w14:paraId="0C32875D" w14:textId="77777777" w:rsidTr="0010120D">
        <w:trPr>
          <w:jc w:val="center"/>
        </w:trPr>
        <w:tc>
          <w:tcPr>
            <w:tcW w:w="0" w:type="auto"/>
          </w:tcPr>
          <w:p w14:paraId="086C8E5A" w14:textId="77777777" w:rsidR="00B43A05" w:rsidRPr="00AF61CF" w:rsidRDefault="00B43A05" w:rsidP="0010120D">
            <w:r>
              <w:t>Service Provider</w:t>
            </w:r>
          </w:p>
        </w:tc>
        <w:tc>
          <w:tcPr>
            <w:tcW w:w="0" w:type="auto"/>
          </w:tcPr>
          <w:p w14:paraId="479DCF9D" w14:textId="77777777" w:rsidR="00B43A05" w:rsidRPr="00B40D1A" w:rsidRDefault="00B43A05" w:rsidP="0010120D">
            <w:pPr>
              <w:jc w:val="both"/>
              <w:rPr>
                <w:lang w:val="en-US"/>
              </w:rPr>
            </w:pPr>
            <w:r w:rsidRPr="00B40D1A">
              <w:rPr>
                <w:lang w:val="en-US"/>
              </w:rPr>
              <w:t>An entrepreneur who offers an Implementation as a service (e.g., a recommendation service) to Users.</w:t>
            </w:r>
          </w:p>
        </w:tc>
      </w:tr>
      <w:tr w:rsidR="00B43A05" w:rsidRPr="00B40D1A" w14:paraId="5188CD1D" w14:textId="77777777" w:rsidTr="0010120D">
        <w:trPr>
          <w:jc w:val="center"/>
        </w:trPr>
        <w:tc>
          <w:tcPr>
            <w:tcW w:w="0" w:type="auto"/>
          </w:tcPr>
          <w:p w14:paraId="097FBFA6" w14:textId="77777777" w:rsidR="00B43A05" w:rsidRDefault="00B43A05" w:rsidP="0010120D">
            <w:r>
              <w:t>Specification</w:t>
            </w:r>
          </w:p>
        </w:tc>
        <w:tc>
          <w:tcPr>
            <w:tcW w:w="0" w:type="auto"/>
          </w:tcPr>
          <w:p w14:paraId="04E7F403" w14:textId="77777777" w:rsidR="00B43A05" w:rsidRPr="00B40D1A" w:rsidRDefault="00B43A05" w:rsidP="0010120D">
            <w:pPr>
              <w:jc w:val="both"/>
              <w:rPr>
                <w:lang w:val="en-US"/>
              </w:rPr>
            </w:pPr>
            <w:r>
              <w:rPr>
                <w:lang w:val="en-US"/>
              </w:rPr>
              <w:t>A collection of normative clauses.</w:t>
            </w:r>
          </w:p>
        </w:tc>
      </w:tr>
      <w:tr w:rsidR="00B43A05" w:rsidRPr="00E226C9" w14:paraId="7DC01F53" w14:textId="77777777" w:rsidTr="0010120D">
        <w:trPr>
          <w:jc w:val="center"/>
        </w:trPr>
        <w:tc>
          <w:tcPr>
            <w:tcW w:w="0" w:type="auto"/>
          </w:tcPr>
          <w:p w14:paraId="0831A9F4" w14:textId="77777777" w:rsidR="00B43A05" w:rsidRDefault="00B43A05" w:rsidP="0010120D">
            <w:r>
              <w:t>Standard</w:t>
            </w:r>
          </w:p>
        </w:tc>
        <w:tc>
          <w:tcPr>
            <w:tcW w:w="0" w:type="auto"/>
          </w:tcPr>
          <w:p w14:paraId="7451B600" w14:textId="77777777" w:rsidR="00B43A05" w:rsidRPr="00E226C9" w:rsidRDefault="00B43A05" w:rsidP="0010120D">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B43A05" w:rsidRPr="00B40D1A" w14:paraId="0D183924" w14:textId="77777777" w:rsidTr="0010120D">
        <w:trPr>
          <w:jc w:val="center"/>
        </w:trPr>
        <w:tc>
          <w:tcPr>
            <w:tcW w:w="0" w:type="auto"/>
          </w:tcPr>
          <w:p w14:paraId="4E7EA0C6" w14:textId="77777777" w:rsidR="00B43A05" w:rsidRDefault="00B43A05" w:rsidP="0010120D">
            <w:r>
              <w:t>Technical Specification</w:t>
            </w:r>
          </w:p>
        </w:tc>
        <w:tc>
          <w:tcPr>
            <w:tcW w:w="0" w:type="auto"/>
          </w:tcPr>
          <w:p w14:paraId="6AEA9BE0" w14:textId="77777777" w:rsidR="00B43A05" w:rsidRDefault="00B43A05" w:rsidP="0010120D">
            <w:pPr>
              <w:jc w:val="both"/>
            </w:pPr>
            <w:r>
              <w:t>(Framework) the normative specification of the AIF.</w:t>
            </w:r>
          </w:p>
          <w:p w14:paraId="456AD94F" w14:textId="77777777" w:rsidR="00B43A05" w:rsidRDefault="00B43A05" w:rsidP="0010120D">
            <w:pPr>
              <w:jc w:val="both"/>
            </w:pPr>
            <w:r>
              <w:t>(Application) the normative specification of the set of AIWs belon</w:t>
            </w:r>
            <w:r>
              <w:softHyphen/>
              <w:t>ging to an application domain along with the AIMs required to Im</w:t>
            </w:r>
            <w:r>
              <w:softHyphen/>
              <w:t>plem</w:t>
            </w:r>
            <w:r>
              <w:softHyphen/>
              <w:t>ent the AIWs that includes:</w:t>
            </w:r>
          </w:p>
          <w:p w14:paraId="2F1F8C22" w14:textId="77777777" w:rsidR="00B43A05" w:rsidRDefault="00B43A05" w:rsidP="00B43A05">
            <w:pPr>
              <w:pStyle w:val="ListParagraph"/>
              <w:numPr>
                <w:ilvl w:val="0"/>
                <w:numId w:val="40"/>
              </w:numPr>
              <w:jc w:val="both"/>
            </w:pPr>
            <w:r>
              <w:t>The formats of the Input/Output data of the AIWs implementing the AIWs.</w:t>
            </w:r>
          </w:p>
          <w:p w14:paraId="684FC56C" w14:textId="77777777" w:rsidR="00B43A05" w:rsidRDefault="00B43A05" w:rsidP="00B43A05">
            <w:pPr>
              <w:pStyle w:val="ListParagraph"/>
              <w:numPr>
                <w:ilvl w:val="0"/>
                <w:numId w:val="40"/>
              </w:numPr>
              <w:jc w:val="both"/>
            </w:pPr>
            <w:r>
              <w:t>The Connections of the AIMs of the AIW.</w:t>
            </w:r>
          </w:p>
          <w:p w14:paraId="5755AE9A" w14:textId="77777777" w:rsidR="00B43A05" w:rsidRPr="00B40D1A" w:rsidRDefault="00B43A05" w:rsidP="00B43A05">
            <w:pPr>
              <w:pStyle w:val="ListParagraph"/>
              <w:numPr>
                <w:ilvl w:val="0"/>
                <w:numId w:val="40"/>
              </w:numPr>
              <w:jc w:val="both"/>
              <w:rPr>
                <w:lang w:val="en-US"/>
              </w:rPr>
            </w:pPr>
            <w:r>
              <w:t>The formats of the Input/Output data of the AIMs belonging to the AIW.</w:t>
            </w:r>
          </w:p>
        </w:tc>
      </w:tr>
      <w:tr w:rsidR="00B43A05" w:rsidRPr="005733DA" w14:paraId="0A3B4078" w14:textId="77777777" w:rsidTr="0010120D">
        <w:trPr>
          <w:jc w:val="center"/>
        </w:trPr>
        <w:tc>
          <w:tcPr>
            <w:tcW w:w="0" w:type="auto"/>
          </w:tcPr>
          <w:p w14:paraId="7554E2D5" w14:textId="77777777" w:rsidR="00B43A05" w:rsidRPr="005733DA" w:rsidRDefault="00B43A05" w:rsidP="0010120D">
            <w:r w:rsidRPr="00804024">
              <w:t>Testing Laboratory</w:t>
            </w:r>
          </w:p>
        </w:tc>
        <w:tc>
          <w:tcPr>
            <w:tcW w:w="0" w:type="auto"/>
          </w:tcPr>
          <w:p w14:paraId="548EED87" w14:textId="77777777" w:rsidR="00B43A05" w:rsidRPr="005733DA" w:rsidRDefault="00B43A05" w:rsidP="0010120D">
            <w:pPr>
              <w:jc w:val="both"/>
            </w:pPr>
            <w:r w:rsidRPr="00804024">
              <w:t xml:space="preserve">A laboratory accredited by MPAI to </w:t>
            </w:r>
            <w:r>
              <w:t xml:space="preserve">Assess the Grade </w:t>
            </w:r>
            <w:proofErr w:type="gramStart"/>
            <w:r>
              <w:t xml:space="preserve">of </w:t>
            </w:r>
            <w:r w:rsidRPr="00804024">
              <w:t xml:space="preserve"> Performance</w:t>
            </w:r>
            <w:proofErr w:type="gramEnd"/>
            <w:r w:rsidRPr="00804024">
              <w:t xml:space="preserve"> </w:t>
            </w:r>
            <w:r>
              <w:t xml:space="preserve">of </w:t>
            </w:r>
            <w:r w:rsidRPr="00804024">
              <w:t>Implementations</w:t>
            </w:r>
            <w:r>
              <w:t>.</w:t>
            </w:r>
            <w:r w:rsidRPr="00804024">
              <w:t xml:space="preserve"> </w:t>
            </w:r>
          </w:p>
        </w:tc>
      </w:tr>
      <w:tr w:rsidR="00B43A05" w:rsidRPr="00B40D1A" w14:paraId="6061634C" w14:textId="77777777" w:rsidTr="0010120D">
        <w:trPr>
          <w:jc w:val="center"/>
        </w:trPr>
        <w:tc>
          <w:tcPr>
            <w:tcW w:w="0" w:type="auto"/>
          </w:tcPr>
          <w:p w14:paraId="1E24E8B4" w14:textId="77777777" w:rsidR="00B43A05" w:rsidRDefault="00B43A05" w:rsidP="0010120D">
            <w:r w:rsidRPr="005733DA">
              <w:t>Time Base</w:t>
            </w:r>
          </w:p>
        </w:tc>
        <w:tc>
          <w:tcPr>
            <w:tcW w:w="0" w:type="auto"/>
          </w:tcPr>
          <w:p w14:paraId="09000235" w14:textId="77777777" w:rsidR="00B43A05" w:rsidRPr="00B40D1A" w:rsidRDefault="00B43A05" w:rsidP="0010120D">
            <w:pPr>
              <w:jc w:val="both"/>
              <w:rPr>
                <w:lang w:val="en-US"/>
              </w:rPr>
            </w:pPr>
            <w:r w:rsidRPr="005733DA">
              <w:t>The protocol specifying how Components can access timing information</w:t>
            </w:r>
          </w:p>
        </w:tc>
      </w:tr>
      <w:tr w:rsidR="00B43A05" w:rsidRPr="00B40D1A" w14:paraId="6B66499E" w14:textId="77777777" w:rsidTr="0010120D">
        <w:trPr>
          <w:jc w:val="center"/>
        </w:trPr>
        <w:tc>
          <w:tcPr>
            <w:tcW w:w="0" w:type="auto"/>
          </w:tcPr>
          <w:p w14:paraId="132B55B8" w14:textId="77777777" w:rsidR="00B43A05" w:rsidRDefault="00B43A05" w:rsidP="0010120D">
            <w:r>
              <w:t>Topology</w:t>
            </w:r>
          </w:p>
        </w:tc>
        <w:tc>
          <w:tcPr>
            <w:tcW w:w="0" w:type="auto"/>
          </w:tcPr>
          <w:p w14:paraId="00843808" w14:textId="77777777" w:rsidR="00B43A05" w:rsidRPr="00B40D1A" w:rsidRDefault="00B43A05" w:rsidP="0010120D">
            <w:pPr>
              <w:jc w:val="both"/>
              <w:rPr>
                <w:lang w:val="en-US"/>
              </w:rPr>
            </w:pPr>
            <w:r>
              <w:rPr>
                <w:lang w:val="en-US"/>
              </w:rPr>
              <w:t>The set of AIM Connections of an AIW.</w:t>
            </w:r>
          </w:p>
        </w:tc>
      </w:tr>
      <w:tr w:rsidR="00B43A05" w:rsidRPr="00B40D1A" w14:paraId="4320AE03" w14:textId="77777777" w:rsidTr="0010120D">
        <w:trPr>
          <w:jc w:val="center"/>
        </w:trPr>
        <w:tc>
          <w:tcPr>
            <w:tcW w:w="0" w:type="auto"/>
          </w:tcPr>
          <w:p w14:paraId="4E2333E0" w14:textId="77777777" w:rsidR="00B43A05" w:rsidRDefault="00B43A05" w:rsidP="0010120D">
            <w:r w:rsidRPr="00AF61CF">
              <w:t>Use Case</w:t>
            </w:r>
          </w:p>
        </w:tc>
        <w:tc>
          <w:tcPr>
            <w:tcW w:w="0" w:type="auto"/>
          </w:tcPr>
          <w:p w14:paraId="3789F8F5" w14:textId="77777777" w:rsidR="00B43A05" w:rsidRPr="00B40D1A" w:rsidRDefault="00B43A05" w:rsidP="0010120D">
            <w:pPr>
              <w:jc w:val="both"/>
              <w:rPr>
                <w:lang w:val="en-US"/>
              </w:rPr>
            </w:pPr>
            <w:r w:rsidRPr="00B40D1A">
              <w:rPr>
                <w:lang w:val="en-US"/>
              </w:rPr>
              <w:t>A particular instance of the Application domain target of an Application Standard.</w:t>
            </w:r>
          </w:p>
        </w:tc>
      </w:tr>
      <w:tr w:rsidR="00B43A05" w:rsidRPr="00B40D1A" w14:paraId="5752E5CF" w14:textId="77777777" w:rsidTr="0010120D">
        <w:trPr>
          <w:jc w:val="center"/>
        </w:trPr>
        <w:tc>
          <w:tcPr>
            <w:tcW w:w="0" w:type="auto"/>
          </w:tcPr>
          <w:p w14:paraId="57C08F37" w14:textId="77777777" w:rsidR="00B43A05" w:rsidRPr="00AF61CF" w:rsidRDefault="00B43A05" w:rsidP="0010120D">
            <w:r>
              <w:t>User</w:t>
            </w:r>
          </w:p>
        </w:tc>
        <w:tc>
          <w:tcPr>
            <w:tcW w:w="0" w:type="auto"/>
          </w:tcPr>
          <w:p w14:paraId="114320ED" w14:textId="77777777" w:rsidR="00B43A05" w:rsidRPr="00B40D1A" w:rsidRDefault="00B43A05" w:rsidP="0010120D">
            <w:pPr>
              <w:jc w:val="both"/>
              <w:rPr>
                <w:lang w:val="en-US"/>
              </w:rPr>
            </w:pPr>
            <w:r>
              <w:rPr>
                <w:lang w:val="en-US"/>
              </w:rPr>
              <w:t>A user of an Implementation.</w:t>
            </w:r>
          </w:p>
        </w:tc>
      </w:tr>
      <w:tr w:rsidR="00B43A05" w14:paraId="4802CFFF" w14:textId="77777777" w:rsidTr="0010120D">
        <w:trPr>
          <w:jc w:val="center"/>
        </w:trPr>
        <w:tc>
          <w:tcPr>
            <w:tcW w:w="0" w:type="auto"/>
          </w:tcPr>
          <w:p w14:paraId="22471B81" w14:textId="77777777" w:rsidR="00B43A05" w:rsidRDefault="00B43A05" w:rsidP="0010120D">
            <w:r w:rsidRPr="005733DA">
              <w:t>User Agent</w:t>
            </w:r>
          </w:p>
        </w:tc>
        <w:tc>
          <w:tcPr>
            <w:tcW w:w="0" w:type="auto"/>
          </w:tcPr>
          <w:p w14:paraId="1CF6ED85" w14:textId="77777777" w:rsidR="00B43A05" w:rsidRDefault="00B43A05" w:rsidP="0010120D">
            <w:pPr>
              <w:jc w:val="both"/>
              <w:rPr>
                <w:lang w:val="en-US"/>
              </w:rPr>
            </w:pPr>
            <w:r w:rsidRPr="005733DA">
              <w:rPr>
                <w:color w:val="000000"/>
              </w:rPr>
              <w:t>The Component interfacing the user with an AIF through the Controller</w:t>
            </w:r>
          </w:p>
        </w:tc>
      </w:tr>
      <w:tr w:rsidR="00B43A05" w:rsidRPr="00B40D1A" w14:paraId="7ED722F2" w14:textId="77777777" w:rsidTr="0010120D">
        <w:trPr>
          <w:jc w:val="center"/>
        </w:trPr>
        <w:tc>
          <w:tcPr>
            <w:tcW w:w="0" w:type="auto"/>
          </w:tcPr>
          <w:p w14:paraId="2EF24AD2" w14:textId="77777777" w:rsidR="00B43A05" w:rsidRPr="00AF61CF" w:rsidRDefault="00B43A05" w:rsidP="0010120D">
            <w:r>
              <w:t>Version</w:t>
            </w:r>
          </w:p>
        </w:tc>
        <w:tc>
          <w:tcPr>
            <w:tcW w:w="0" w:type="auto"/>
          </w:tcPr>
          <w:p w14:paraId="202D2452" w14:textId="77777777" w:rsidR="00B43A05" w:rsidRPr="00B40D1A" w:rsidRDefault="00B43A05" w:rsidP="0010120D">
            <w:pPr>
              <w:jc w:val="both"/>
              <w:rPr>
                <w:lang w:val="en-US"/>
              </w:rPr>
            </w:pPr>
            <w:r w:rsidRPr="00B40D1A">
              <w:rPr>
                <w:lang w:val="en-US"/>
              </w:rPr>
              <w:t>A revision or extension of a Standard or of one of its elements.</w:t>
            </w:r>
          </w:p>
        </w:tc>
      </w:tr>
      <w:tr w:rsidR="00B43A05" w:rsidRPr="00B40D1A" w14:paraId="4B496186" w14:textId="77777777" w:rsidTr="0010120D">
        <w:trPr>
          <w:jc w:val="center"/>
        </w:trPr>
        <w:tc>
          <w:tcPr>
            <w:tcW w:w="0" w:type="auto"/>
          </w:tcPr>
          <w:p w14:paraId="1E6490DB" w14:textId="77777777" w:rsidR="00B43A05" w:rsidRDefault="00B43A05" w:rsidP="0010120D">
            <w:r w:rsidRPr="00160F82">
              <w:t>Zero Trust</w:t>
            </w:r>
          </w:p>
        </w:tc>
        <w:tc>
          <w:tcPr>
            <w:tcW w:w="0" w:type="auto"/>
          </w:tcPr>
          <w:p w14:paraId="1315ED9D" w14:textId="77777777" w:rsidR="00B43A05" w:rsidRPr="00B40D1A" w:rsidRDefault="00B43A05" w:rsidP="0010120D">
            <w:pPr>
              <w:jc w:val="both"/>
              <w:rPr>
                <w:lang w:val="en-US"/>
              </w:rPr>
            </w:pPr>
            <w:r>
              <w:t xml:space="preserve">A cybersecurity model </w:t>
            </w:r>
            <w:r w:rsidRPr="0024588F">
              <w:t>primarily focused on data and service protection</w:t>
            </w:r>
            <w:r>
              <w:t xml:space="preserve"> that </w:t>
            </w:r>
            <w:r w:rsidRPr="0024588F">
              <w:t>assume</w:t>
            </w:r>
            <w:r>
              <w:t>s</w:t>
            </w:r>
            <w:r w:rsidRPr="0024588F">
              <w:t xml:space="preserve"> no implicit trust</w:t>
            </w:r>
            <w:r>
              <w:t>.</w:t>
            </w:r>
          </w:p>
        </w:tc>
      </w:tr>
    </w:tbl>
    <w:p w14:paraId="592F2214" w14:textId="77777777" w:rsidR="00B43A05" w:rsidRDefault="00B43A05" w:rsidP="00B43A05">
      <w:bookmarkStart w:id="41" w:name="_Hlk82800674"/>
    </w:p>
    <w:p w14:paraId="003B2F4A" w14:textId="77777777" w:rsidR="00B43A05" w:rsidRPr="00B40D1A" w:rsidRDefault="00B43A05" w:rsidP="00B43A05">
      <w:pPr>
        <w:rPr>
          <w:lang w:val="en-US"/>
        </w:rPr>
      </w:pPr>
    </w:p>
    <w:p w14:paraId="7991CB13" w14:textId="77777777" w:rsidR="00B43A05" w:rsidRPr="00B40D1A" w:rsidRDefault="00B43A05" w:rsidP="00B43A05">
      <w:pPr>
        <w:rPr>
          <w:rFonts w:cs="Arial"/>
          <w:b/>
          <w:bCs/>
          <w:kern w:val="32"/>
          <w:sz w:val="28"/>
          <w:szCs w:val="32"/>
          <w:lang w:val="en-US"/>
        </w:rPr>
      </w:pPr>
      <w:r w:rsidRPr="00B40D1A">
        <w:rPr>
          <w:lang w:val="en-US"/>
        </w:rPr>
        <w:br w:type="page"/>
      </w:r>
    </w:p>
    <w:p w14:paraId="692883A6" w14:textId="77777777" w:rsidR="00B43A05" w:rsidRPr="00B40D1A" w:rsidRDefault="00B43A05" w:rsidP="00B43A05">
      <w:pPr>
        <w:pStyle w:val="Heading1"/>
        <w:numPr>
          <w:ilvl w:val="0"/>
          <w:numId w:val="0"/>
        </w:numPr>
        <w:ind w:left="432" w:hanging="432"/>
        <w:jc w:val="center"/>
        <w:rPr>
          <w:lang w:val="en-US"/>
        </w:rPr>
      </w:pPr>
      <w:bookmarkStart w:id="42" w:name="_Toc80217731"/>
      <w:bookmarkStart w:id="43" w:name="_Toc82798347"/>
      <w:bookmarkStart w:id="44" w:name="_Toc83385290"/>
      <w:r w:rsidRPr="00B40D1A">
        <w:rPr>
          <w:lang w:val="en-US"/>
        </w:rPr>
        <w:lastRenderedPageBreak/>
        <w:t>Annex 2 - Notices and Disclaimers Concerning MPAI Standards (Informative)</w:t>
      </w:r>
      <w:bookmarkEnd w:id="42"/>
      <w:bookmarkEnd w:id="43"/>
      <w:bookmarkEnd w:id="44"/>
    </w:p>
    <w:p w14:paraId="524F672C" w14:textId="77777777" w:rsidR="00B43A05" w:rsidRPr="00B40D1A" w:rsidRDefault="00B43A05" w:rsidP="00B43A05">
      <w:pPr>
        <w:jc w:val="both"/>
        <w:rPr>
          <w:lang w:val="en-US"/>
        </w:rPr>
      </w:pPr>
      <w:bookmarkStart w:id="45" w:name="_Hlk82786264"/>
    </w:p>
    <w:bookmarkEnd w:id="45"/>
    <w:p w14:paraId="4B35E417" w14:textId="77777777" w:rsidR="00B43A05" w:rsidRPr="00B40D1A" w:rsidRDefault="00B43A05" w:rsidP="00B43A05">
      <w:pPr>
        <w:jc w:val="both"/>
        <w:rPr>
          <w:lang w:val="en-US"/>
        </w:rPr>
      </w:pPr>
      <w:r w:rsidRPr="00B40D1A">
        <w:rPr>
          <w:lang w:val="en-US"/>
        </w:rPr>
        <w:t xml:space="preserve">The notices and legal disclaimers given below shall be borne in mind when </w:t>
      </w:r>
      <w:hyperlink r:id="rId11" w:history="1">
        <w:r w:rsidRPr="00397D42">
          <w:rPr>
            <w:rStyle w:val="Hyperlink"/>
            <w:lang w:val="en-US"/>
          </w:rPr>
          <w:t>downloading</w:t>
        </w:r>
      </w:hyperlink>
      <w:r w:rsidRPr="00B40D1A">
        <w:rPr>
          <w:lang w:val="en-US"/>
        </w:rPr>
        <w:t xml:space="preserve"> and using approved MPAI Standards.</w:t>
      </w:r>
    </w:p>
    <w:p w14:paraId="6D7C2FC7" w14:textId="77777777" w:rsidR="00B43A05" w:rsidRPr="00B40D1A" w:rsidRDefault="00B43A05" w:rsidP="00B43A05">
      <w:pPr>
        <w:jc w:val="both"/>
        <w:rPr>
          <w:lang w:val="en-US"/>
        </w:rPr>
      </w:pPr>
    </w:p>
    <w:p w14:paraId="5041D4EF" w14:textId="77777777" w:rsidR="00B43A05" w:rsidRPr="00B40D1A" w:rsidRDefault="00B43A05" w:rsidP="00B43A05">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12"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0892C78B" w14:textId="77777777" w:rsidR="00B43A05" w:rsidRPr="00B40D1A" w:rsidRDefault="00B43A05" w:rsidP="00B43A05">
      <w:pPr>
        <w:jc w:val="both"/>
        <w:rPr>
          <w:lang w:val="en-US"/>
        </w:rPr>
      </w:pPr>
    </w:p>
    <w:p w14:paraId="01FDD67F" w14:textId="77777777" w:rsidR="00B43A05" w:rsidRPr="00B40D1A" w:rsidRDefault="00B43A05" w:rsidP="00B43A05">
      <w:pPr>
        <w:jc w:val="both"/>
        <w:rPr>
          <w:u w:val="single"/>
          <w:lang w:val="en-US"/>
        </w:rPr>
      </w:pPr>
      <w:r w:rsidRPr="00B40D1A">
        <w:rPr>
          <w:u w:val="single"/>
          <w:lang w:val="en-US"/>
        </w:rPr>
        <w:t>Life cycle of MPAI Standards</w:t>
      </w:r>
    </w:p>
    <w:p w14:paraId="021A860E" w14:textId="77777777" w:rsidR="00B43A05" w:rsidRPr="00B40D1A" w:rsidRDefault="00B43A05" w:rsidP="00B43A05">
      <w:pPr>
        <w:jc w:val="both"/>
        <w:rPr>
          <w:lang w:val="en-US"/>
        </w:rPr>
      </w:pPr>
      <w:r w:rsidRPr="00B40D1A">
        <w:rPr>
          <w:lang w:val="en-US"/>
        </w:rPr>
        <w:t xml:space="preserve">MPAI Standards are developed in accordance with the </w:t>
      </w:r>
      <w:hyperlink r:id="rId13"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w:t>
      </w:r>
      <w:proofErr w:type="gramStart"/>
      <w:r w:rsidRPr="00B40D1A">
        <w:rPr>
          <w:lang w:val="en-US"/>
        </w:rPr>
        <w:t>on the basis of</w:t>
      </w:r>
      <w:proofErr w:type="gramEnd"/>
      <w:r w:rsidRPr="00B40D1A">
        <w:rPr>
          <w:lang w:val="en-US"/>
        </w:rPr>
        <w:t xml:space="preserve"> consensus, as specified in Annex 1 of the </w:t>
      </w:r>
      <w:hyperlink r:id="rId14"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4E95783E" w14:textId="77777777" w:rsidR="00B43A05" w:rsidRPr="00B40D1A" w:rsidRDefault="00B43A05" w:rsidP="00B43A05">
      <w:pPr>
        <w:jc w:val="both"/>
        <w:rPr>
          <w:lang w:val="en-US"/>
        </w:rPr>
      </w:pPr>
    </w:p>
    <w:p w14:paraId="5732B2FE" w14:textId="77777777" w:rsidR="00B43A05" w:rsidRPr="00B40D1A" w:rsidRDefault="00B43A05" w:rsidP="00B43A05">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15"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4F098F9E" w14:textId="77777777" w:rsidR="00B43A05" w:rsidRPr="00B40D1A" w:rsidRDefault="00B43A05" w:rsidP="00B43A05">
      <w:pPr>
        <w:jc w:val="both"/>
        <w:rPr>
          <w:lang w:val="en-US"/>
        </w:rPr>
      </w:pPr>
    </w:p>
    <w:p w14:paraId="3CD775F8" w14:textId="77777777" w:rsidR="00B43A05" w:rsidRPr="00B40D1A" w:rsidRDefault="00B43A05" w:rsidP="00B43A05">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6"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30D56F34" w14:textId="77777777" w:rsidR="00B43A05" w:rsidRPr="00B40D1A" w:rsidRDefault="00B43A05" w:rsidP="00B43A05">
      <w:pPr>
        <w:jc w:val="both"/>
        <w:rPr>
          <w:lang w:val="en-US"/>
        </w:rPr>
      </w:pPr>
    </w:p>
    <w:p w14:paraId="0717FC01" w14:textId="77777777" w:rsidR="00B43A05" w:rsidRPr="00B40D1A" w:rsidRDefault="00B43A05" w:rsidP="00B43A05">
      <w:pPr>
        <w:jc w:val="both"/>
        <w:rPr>
          <w:u w:val="single"/>
          <w:lang w:val="en-US"/>
        </w:rPr>
      </w:pPr>
      <w:r w:rsidRPr="00B40D1A">
        <w:rPr>
          <w:u w:val="single"/>
          <w:lang w:val="en-US"/>
        </w:rPr>
        <w:t>Coverage and Applicability of MPAI Standards</w:t>
      </w:r>
    </w:p>
    <w:p w14:paraId="3E2B6B3C" w14:textId="77777777" w:rsidR="00B43A05" w:rsidRPr="00B40D1A" w:rsidRDefault="00B43A05" w:rsidP="00B43A05">
      <w:pPr>
        <w:jc w:val="both"/>
        <w:rPr>
          <w:lang w:val="en-US"/>
        </w:rPr>
      </w:pPr>
      <w:r w:rsidRPr="00B40D1A">
        <w:rPr>
          <w:lang w:val="en-US"/>
        </w:rPr>
        <w:t xml:space="preserve">MPAI makes no warranties or representations </w:t>
      </w:r>
      <w:r>
        <w:rPr>
          <w:lang w:val="en-US"/>
        </w:rPr>
        <w:t xml:space="preserve">of any kind </w:t>
      </w:r>
      <w:r w:rsidRPr="00B40D1A">
        <w:rPr>
          <w:lang w:val="en-US"/>
        </w:rPr>
        <w:t>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22BDB178" w14:textId="77777777" w:rsidR="00B43A05" w:rsidRPr="00B40D1A" w:rsidRDefault="00B43A05" w:rsidP="00B43A05">
      <w:pPr>
        <w:jc w:val="both"/>
        <w:rPr>
          <w:lang w:val="en-US"/>
        </w:rPr>
      </w:pPr>
    </w:p>
    <w:p w14:paraId="624E05CF" w14:textId="77777777" w:rsidR="00B43A05" w:rsidRPr="00B40D1A" w:rsidRDefault="00B43A05" w:rsidP="00B43A05">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6641BF66" w14:textId="77777777" w:rsidR="00B43A05" w:rsidRPr="00B40D1A" w:rsidRDefault="00B43A05" w:rsidP="00B43A05">
      <w:pPr>
        <w:jc w:val="both"/>
        <w:rPr>
          <w:lang w:val="en-US"/>
        </w:rPr>
      </w:pPr>
    </w:p>
    <w:p w14:paraId="035886CC" w14:textId="77777777" w:rsidR="00B43A05" w:rsidRPr="00B40D1A" w:rsidRDefault="00B43A05" w:rsidP="00B43A05">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7637F24F" w14:textId="77777777" w:rsidR="00B43A05" w:rsidRPr="00B40D1A" w:rsidRDefault="00B43A05" w:rsidP="00B43A05">
      <w:pPr>
        <w:jc w:val="both"/>
        <w:rPr>
          <w:lang w:val="en-US"/>
        </w:rPr>
      </w:pPr>
    </w:p>
    <w:p w14:paraId="5B57B55C" w14:textId="77777777" w:rsidR="00B43A05" w:rsidRDefault="00B43A05" w:rsidP="00B43A05">
      <w:pPr>
        <w:jc w:val="both"/>
        <w:rPr>
          <w:lang w:val="en-US"/>
        </w:rPr>
      </w:pPr>
      <w:r w:rsidRPr="008F4B02">
        <w:rPr>
          <w:lang w:val="en-US"/>
        </w:rPr>
        <w:t>MPAI alerts users that practicing its Standards may infringe patents and other rights of third parties. Submitters of technologies to this standard have agreed to licence their Intellectual Property according to their respective Framework Licences.</w:t>
      </w:r>
    </w:p>
    <w:p w14:paraId="4ED58395" w14:textId="77777777" w:rsidR="00B43A05" w:rsidRPr="00B40D1A" w:rsidRDefault="00B43A05" w:rsidP="00B43A05">
      <w:pPr>
        <w:jc w:val="both"/>
        <w:rPr>
          <w:lang w:val="en-US"/>
        </w:rPr>
      </w:pPr>
    </w:p>
    <w:p w14:paraId="7025B9F3" w14:textId="77777777" w:rsidR="00B43A05" w:rsidRPr="00B40D1A" w:rsidRDefault="00B43A05" w:rsidP="00B43A05">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7"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w:t>
      </w:r>
      <w:proofErr w:type="gramStart"/>
      <w:r w:rsidRPr="00B40D1A">
        <w:rPr>
          <w:lang w:val="en-US"/>
        </w:rPr>
        <w:t>In particular, users</w:t>
      </w:r>
      <w:proofErr w:type="gramEnd"/>
      <w:r w:rsidRPr="00B40D1A">
        <w:rPr>
          <w:lang w:val="en-US"/>
        </w:rPr>
        <w:t xml:space="preserve"> should evaluate MPAI Standards from the viewpoint of data privacy and data ownership in the context of their jurisdictions.</w:t>
      </w:r>
    </w:p>
    <w:p w14:paraId="725BA2C6" w14:textId="77777777" w:rsidR="00B43A05" w:rsidRPr="00B40D1A" w:rsidRDefault="00B43A05" w:rsidP="00B43A05">
      <w:pPr>
        <w:jc w:val="both"/>
        <w:rPr>
          <w:lang w:val="en-US"/>
        </w:rPr>
      </w:pPr>
    </w:p>
    <w:p w14:paraId="40807DBE" w14:textId="77777777" w:rsidR="00B43A05" w:rsidRPr="00B40D1A" w:rsidRDefault="00B43A05" w:rsidP="00B43A05">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1C64A696" w14:textId="77777777" w:rsidR="00B43A05" w:rsidRPr="00B40D1A" w:rsidRDefault="00B43A05" w:rsidP="00B43A05">
      <w:pPr>
        <w:jc w:val="both"/>
        <w:rPr>
          <w:lang w:val="en-US"/>
        </w:rPr>
      </w:pPr>
    </w:p>
    <w:p w14:paraId="5C5783AF" w14:textId="77777777" w:rsidR="00B43A05" w:rsidRPr="00B40D1A" w:rsidRDefault="00B43A05" w:rsidP="00B43A05">
      <w:pPr>
        <w:jc w:val="both"/>
        <w:rPr>
          <w:u w:val="single"/>
          <w:lang w:val="en-US"/>
        </w:rPr>
      </w:pPr>
      <w:r w:rsidRPr="00B40D1A">
        <w:rPr>
          <w:u w:val="single"/>
          <w:lang w:val="en-US"/>
        </w:rPr>
        <w:t>Copyright</w:t>
      </w:r>
    </w:p>
    <w:p w14:paraId="2463BD72" w14:textId="77777777" w:rsidR="00B43A05" w:rsidRPr="00B40D1A" w:rsidRDefault="00B43A05" w:rsidP="00B43A05">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18" w:history="1">
        <w:r w:rsidRPr="00262C96">
          <w:rPr>
            <w:rStyle w:val="Hyperlink"/>
            <w:lang w:val="en-US"/>
          </w:rPr>
          <w:t>MPAI Secretariat</w:t>
        </w:r>
      </w:hyperlink>
      <w:r w:rsidRPr="00B40D1A">
        <w:rPr>
          <w:lang w:val="en-US"/>
        </w:rPr>
        <w:t>.</w:t>
      </w:r>
    </w:p>
    <w:p w14:paraId="21679555" w14:textId="77777777" w:rsidR="00B43A05" w:rsidRPr="00B40D1A" w:rsidRDefault="00B43A05" w:rsidP="00B43A05">
      <w:pPr>
        <w:jc w:val="both"/>
        <w:rPr>
          <w:lang w:val="en-US"/>
        </w:rPr>
      </w:pPr>
    </w:p>
    <w:p w14:paraId="1DD8AC55" w14:textId="77777777" w:rsidR="00B43A05" w:rsidRPr="00B40D1A" w:rsidRDefault="00B43A05" w:rsidP="00B43A05">
      <w:pPr>
        <w:jc w:val="both"/>
        <w:rPr>
          <w:lang w:val="en-US"/>
        </w:rPr>
      </w:pPr>
      <w:r w:rsidRPr="00B40D1A">
        <w:rPr>
          <w:lang w:val="en-US"/>
        </w:rPr>
        <w:t xml:space="preserve">The Reference Software of an MPAI Standard is released with the </w:t>
      </w:r>
      <w:hyperlink r:id="rId19" w:history="1">
        <w:r w:rsidRPr="00262C96">
          <w:rPr>
            <w:rStyle w:val="Hyperlink"/>
            <w:lang w:val="en-US"/>
          </w:rPr>
          <w:t>MPAI Modified Berkeley Software Distribution licence</w:t>
        </w:r>
      </w:hyperlink>
      <w:r w:rsidRPr="00B40D1A">
        <w:rPr>
          <w:lang w:val="en-US"/>
        </w:rPr>
        <w:t xml:space="preserve">. However, implementers should be aware that the Reference Software of an MPAI Standard may reference some </w:t>
      </w:r>
      <w:proofErr w:type="gramStart"/>
      <w:r w:rsidRPr="00B40D1A">
        <w:rPr>
          <w:lang w:val="en-US"/>
        </w:rPr>
        <w:t>third party</w:t>
      </w:r>
      <w:proofErr w:type="gramEnd"/>
      <w:r w:rsidRPr="00B40D1A">
        <w:rPr>
          <w:lang w:val="en-US"/>
        </w:rPr>
        <w:t xml:space="preserve"> software that may have a different licence.</w:t>
      </w:r>
    </w:p>
    <w:p w14:paraId="1C57F32D" w14:textId="77777777" w:rsidR="00B43A05" w:rsidRPr="00B40D1A" w:rsidRDefault="00B43A05" w:rsidP="00B43A05">
      <w:pPr>
        <w:rPr>
          <w:rFonts w:cs="Arial"/>
          <w:b/>
          <w:bCs/>
          <w:kern w:val="32"/>
          <w:sz w:val="28"/>
          <w:szCs w:val="32"/>
          <w:lang w:val="en-US"/>
        </w:rPr>
      </w:pPr>
      <w:r w:rsidRPr="00B40D1A">
        <w:rPr>
          <w:lang w:val="en-US"/>
        </w:rPr>
        <w:br w:type="page"/>
      </w:r>
    </w:p>
    <w:p w14:paraId="7518C4F5" w14:textId="77777777" w:rsidR="00B43A05" w:rsidRPr="00B40D1A" w:rsidRDefault="00B43A05" w:rsidP="00B43A05">
      <w:pPr>
        <w:pStyle w:val="Heading1"/>
        <w:numPr>
          <w:ilvl w:val="0"/>
          <w:numId w:val="0"/>
        </w:numPr>
        <w:ind w:left="432"/>
        <w:jc w:val="center"/>
        <w:rPr>
          <w:lang w:val="en-US"/>
        </w:rPr>
      </w:pPr>
      <w:bookmarkStart w:id="46" w:name="_Toc80217732"/>
      <w:bookmarkStart w:id="47" w:name="_Toc82798348"/>
      <w:bookmarkStart w:id="48" w:name="_Toc83385291"/>
      <w:r w:rsidRPr="00B40D1A">
        <w:rPr>
          <w:lang w:val="en-US"/>
        </w:rPr>
        <w:lastRenderedPageBreak/>
        <w:t>Annex 3 – The Governance of the MPAI Ecosystem (Informative)</w:t>
      </w:r>
      <w:bookmarkEnd w:id="46"/>
      <w:bookmarkEnd w:id="47"/>
      <w:bookmarkEnd w:id="48"/>
    </w:p>
    <w:p w14:paraId="5248F35F" w14:textId="77777777" w:rsidR="00B43A05" w:rsidRPr="003C2646" w:rsidRDefault="00B43A05" w:rsidP="00B43A05">
      <w:pPr>
        <w:jc w:val="both"/>
        <w:rPr>
          <w:b/>
          <w:bCs/>
        </w:rPr>
      </w:pPr>
      <w:bookmarkStart w:id="49" w:name="_Toc78664423"/>
      <w:bookmarkStart w:id="50" w:name="_Toc80217733"/>
    </w:p>
    <w:bookmarkEnd w:id="49"/>
    <w:bookmarkEnd w:id="50"/>
    <w:p w14:paraId="53AD73D4" w14:textId="77777777" w:rsidR="00B43A05" w:rsidRPr="003C2646" w:rsidRDefault="00B43A05" w:rsidP="00B43A05">
      <w:pPr>
        <w:jc w:val="both"/>
        <w:rPr>
          <w:b/>
          <w:bCs/>
        </w:rPr>
      </w:pPr>
      <w:r w:rsidRPr="003C2646">
        <w:rPr>
          <w:b/>
          <w:bCs/>
        </w:rPr>
        <w:t>Level 1 Interoperability</w:t>
      </w:r>
    </w:p>
    <w:p w14:paraId="40417092" w14:textId="77777777" w:rsidR="00B43A05" w:rsidRDefault="00B43A05" w:rsidP="00B43A05">
      <w:pPr>
        <w:jc w:val="both"/>
        <w:rPr>
          <w:lang w:val="en-US"/>
        </w:rPr>
      </w:pPr>
      <w:r>
        <w:rPr>
          <w:lang w:val="en-US"/>
        </w:rPr>
        <w:t xml:space="preserve">With reference to </w:t>
      </w:r>
      <w:r>
        <w:rPr>
          <w:lang w:val="en-US"/>
        </w:rPr>
        <w:fldChar w:fldCharType="begin"/>
      </w:r>
      <w:r>
        <w:rPr>
          <w:lang w:val="en-US"/>
        </w:rPr>
        <w:instrText xml:space="preserve"> REF _Ref83385730 \h </w:instrText>
      </w:r>
      <w:r>
        <w:rPr>
          <w:lang w:val="en-US"/>
        </w:rPr>
      </w:r>
      <w:r>
        <w:rPr>
          <w:lang w:val="en-US"/>
        </w:rPr>
        <w:fldChar w:fldCharType="separate"/>
      </w:r>
      <w:r w:rsidRPr="00EF6483">
        <w:rPr>
          <w:i/>
          <w:lang w:val="en-US"/>
        </w:rPr>
        <w:t xml:space="preserve">Figure </w:t>
      </w:r>
      <w:r>
        <w:rPr>
          <w:i/>
          <w:noProof/>
          <w:lang w:val="en-US"/>
        </w:rPr>
        <w:t>1</w:t>
      </w:r>
      <w:r>
        <w:rPr>
          <w:lang w:val="en-US"/>
        </w:rPr>
        <w:fldChar w:fldCharType="end"/>
      </w:r>
      <w:r>
        <w:rPr>
          <w:lang w:val="en-US"/>
        </w:rPr>
        <w:t>, MPAI issues and maintains a standard – called MPAI-AIF – whose components are:</w:t>
      </w:r>
    </w:p>
    <w:p w14:paraId="298861BD" w14:textId="77777777" w:rsidR="00B43A05" w:rsidRPr="00AA6EFF" w:rsidRDefault="00B43A05" w:rsidP="00B43A05">
      <w:pPr>
        <w:pStyle w:val="ListParagraph"/>
        <w:numPr>
          <w:ilvl w:val="0"/>
          <w:numId w:val="38"/>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701A5B2F" w14:textId="77777777" w:rsidR="00B43A05" w:rsidRPr="00B40D1A" w:rsidRDefault="00B43A05" w:rsidP="00B43A05">
      <w:pPr>
        <w:pStyle w:val="ListParagraph"/>
        <w:numPr>
          <w:ilvl w:val="0"/>
          <w:numId w:val="38"/>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3E291DE0" w14:textId="77777777" w:rsidR="00B43A05" w:rsidRDefault="00B43A05" w:rsidP="00B43A05">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B43A05" w:rsidRPr="00E226C9" w14:paraId="15C4CF9E" w14:textId="77777777" w:rsidTr="0010120D">
        <w:tc>
          <w:tcPr>
            <w:tcW w:w="1701" w:type="dxa"/>
          </w:tcPr>
          <w:p w14:paraId="4A6BE155" w14:textId="77777777" w:rsidR="00B43A05" w:rsidRPr="00200E97" w:rsidRDefault="00B43A05" w:rsidP="0010120D">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27B0543F" w14:textId="77777777" w:rsidR="00B43A05" w:rsidRDefault="00B43A05" w:rsidP="0010120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329CAA9D" w14:textId="77777777" w:rsidR="00B43A05" w:rsidRDefault="00B43A05" w:rsidP="00B43A05">
            <w:pPr>
              <w:pStyle w:val="ListParagraph"/>
              <w:numPr>
                <w:ilvl w:val="0"/>
                <w:numId w:val="42"/>
              </w:numPr>
              <w:jc w:val="both"/>
              <w:rPr>
                <w:lang w:val="en-US"/>
              </w:rPr>
            </w:pPr>
            <w:r>
              <w:rPr>
                <w:lang w:val="en-US"/>
              </w:rPr>
              <w:t xml:space="preserve">AIFs </w:t>
            </w:r>
            <w:r w:rsidRPr="00A12231">
              <w:rPr>
                <w:lang w:val="en-US"/>
              </w:rPr>
              <w:t>conforming to MPAI-AIF</w:t>
            </w:r>
            <w:r>
              <w:rPr>
                <w:lang w:val="en-US"/>
              </w:rPr>
              <w:t>.</w:t>
            </w:r>
          </w:p>
          <w:p w14:paraId="3F4A0594" w14:textId="77777777" w:rsidR="00B43A05" w:rsidRPr="00A12231" w:rsidRDefault="00B43A05" w:rsidP="00B43A05">
            <w:pPr>
              <w:pStyle w:val="ListParagraph"/>
              <w:numPr>
                <w:ilvl w:val="0"/>
                <w:numId w:val="42"/>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B43A05" w:rsidRPr="00E226C9" w14:paraId="4C39F64C" w14:textId="77777777" w:rsidTr="0010120D">
        <w:tc>
          <w:tcPr>
            <w:tcW w:w="1701" w:type="dxa"/>
          </w:tcPr>
          <w:p w14:paraId="3A5D9380" w14:textId="77777777" w:rsidR="00B43A05" w:rsidRPr="00200E97" w:rsidRDefault="00B43A05" w:rsidP="0010120D">
            <w:pPr>
              <w:jc w:val="both"/>
              <w:rPr>
                <w:lang w:val="en-US"/>
              </w:rPr>
            </w:pPr>
            <w:r>
              <w:rPr>
                <w:lang w:val="en-US"/>
              </w:rPr>
              <w:t>Users’ benefits</w:t>
            </w:r>
          </w:p>
        </w:tc>
        <w:tc>
          <w:tcPr>
            <w:tcW w:w="7654" w:type="dxa"/>
          </w:tcPr>
          <w:p w14:paraId="32F06AB2" w14:textId="77777777" w:rsidR="00B43A05" w:rsidRPr="00200E97" w:rsidRDefault="00B43A05" w:rsidP="0010120D">
            <w:pPr>
              <w:jc w:val="both"/>
              <w:rPr>
                <w:lang w:val="en-US"/>
              </w:rPr>
            </w:pPr>
            <w:r>
              <w:rPr>
                <w:lang w:val="en-US"/>
              </w:rPr>
              <w:t>Rely on Implementations that have been tested for security.</w:t>
            </w:r>
          </w:p>
        </w:tc>
      </w:tr>
      <w:tr w:rsidR="00B43A05" w:rsidRPr="00E226C9" w14:paraId="5CF10E2A" w14:textId="77777777" w:rsidTr="0010120D">
        <w:tc>
          <w:tcPr>
            <w:tcW w:w="1701" w:type="dxa"/>
          </w:tcPr>
          <w:p w14:paraId="66AA8DF6" w14:textId="77777777" w:rsidR="00B43A05" w:rsidRPr="00200E97" w:rsidRDefault="00B43A05" w:rsidP="0010120D">
            <w:pPr>
              <w:jc w:val="both"/>
              <w:rPr>
                <w:lang w:val="en-US"/>
              </w:rPr>
            </w:pPr>
            <w:r w:rsidRPr="00200E97">
              <w:rPr>
                <w:lang w:val="en-US"/>
              </w:rPr>
              <w:t>MPAI Store</w:t>
            </w:r>
            <w:r>
              <w:rPr>
                <w:lang w:val="en-US"/>
              </w:rPr>
              <w:t>’s role</w:t>
            </w:r>
          </w:p>
        </w:tc>
        <w:tc>
          <w:tcPr>
            <w:tcW w:w="7654" w:type="dxa"/>
          </w:tcPr>
          <w:p w14:paraId="3814F3BB" w14:textId="77777777" w:rsidR="00B43A05" w:rsidRDefault="00B43A05" w:rsidP="00B43A05">
            <w:pPr>
              <w:pStyle w:val="ListParagraph"/>
              <w:numPr>
                <w:ilvl w:val="0"/>
                <w:numId w:val="42"/>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16D70CDA" w14:textId="77777777" w:rsidR="00B43A05" w:rsidRDefault="00B43A05" w:rsidP="00B43A05">
            <w:pPr>
              <w:pStyle w:val="ListParagraph"/>
              <w:numPr>
                <w:ilvl w:val="0"/>
                <w:numId w:val="42"/>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5314B859" w14:textId="77777777" w:rsidR="00B43A05" w:rsidRPr="00200E97" w:rsidRDefault="00B43A05" w:rsidP="00B43A05">
            <w:pPr>
              <w:pStyle w:val="ListParagraph"/>
              <w:numPr>
                <w:ilvl w:val="0"/>
                <w:numId w:val="42"/>
              </w:numPr>
              <w:jc w:val="both"/>
              <w:rPr>
                <w:lang w:val="en-US"/>
              </w:rPr>
            </w:pPr>
            <w:r>
              <w:rPr>
                <w:lang w:val="en-US"/>
              </w:rPr>
              <w:t>Indicates unambiguously that Implementations are Level 1.</w:t>
            </w:r>
          </w:p>
        </w:tc>
      </w:tr>
    </w:tbl>
    <w:p w14:paraId="26B94750" w14:textId="77777777" w:rsidR="00B43A05" w:rsidRPr="003C2646" w:rsidRDefault="00B43A05" w:rsidP="00B43A05">
      <w:pPr>
        <w:jc w:val="both"/>
      </w:pPr>
      <w:bookmarkStart w:id="51" w:name="_Toc80217734"/>
    </w:p>
    <w:bookmarkEnd w:id="51"/>
    <w:p w14:paraId="2CF18AAD" w14:textId="77777777" w:rsidR="00B43A05" w:rsidRPr="003C2646" w:rsidRDefault="00B43A05" w:rsidP="00B43A05">
      <w:pPr>
        <w:jc w:val="both"/>
        <w:rPr>
          <w:b/>
          <w:bCs/>
        </w:rPr>
      </w:pPr>
      <w:r w:rsidRPr="003C2646">
        <w:rPr>
          <w:b/>
          <w:bCs/>
        </w:rPr>
        <w:t>Level 2 Interoperability</w:t>
      </w:r>
    </w:p>
    <w:p w14:paraId="4961D4AE" w14:textId="77777777" w:rsidR="00B43A05" w:rsidRDefault="00B43A05" w:rsidP="00B43A05">
      <w:pPr>
        <w:jc w:val="both"/>
        <w:rPr>
          <w:lang w:val="en-US"/>
        </w:rPr>
      </w:pPr>
      <w:r>
        <w:rPr>
          <w:lang w:val="en-US"/>
        </w:rPr>
        <w:t>In a Level 2 Implem</w:t>
      </w:r>
      <w:r>
        <w:rPr>
          <w:lang w:val="en-US"/>
        </w:rPr>
        <w:softHyphen/>
        <w:t xml:space="preserve">entation, the AIW must be an Implementation of an MPAI Use </w:t>
      </w:r>
      <w:proofErr w:type="gramStart"/>
      <w:r>
        <w:rPr>
          <w:lang w:val="en-US"/>
        </w:rPr>
        <w:t>Case</w:t>
      </w:r>
      <w:proofErr w:type="gramEnd"/>
      <w:r>
        <w:rPr>
          <w:lang w:val="en-US"/>
        </w:rPr>
        <w:t xml:space="preserve"> and the AIMs must con</w:t>
      </w:r>
      <w:r>
        <w:rPr>
          <w:lang w:val="en-US"/>
        </w:rPr>
        <w:softHyphen/>
        <w:t>form with an MPAI Applicati</w:t>
      </w:r>
      <w:r>
        <w:rPr>
          <w:lang w:val="en-US"/>
        </w:rPr>
        <w:softHyphen/>
        <w:t xml:space="preserve">on Standard. </w:t>
      </w:r>
    </w:p>
    <w:p w14:paraId="4928FC24" w14:textId="77777777" w:rsidR="00B43A05" w:rsidRDefault="00B43A05" w:rsidP="00B43A05">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B43A05" w:rsidRPr="00E226C9" w14:paraId="283D5845" w14:textId="77777777" w:rsidTr="0010120D">
        <w:tc>
          <w:tcPr>
            <w:tcW w:w="1616" w:type="dxa"/>
          </w:tcPr>
          <w:p w14:paraId="445DBE41" w14:textId="77777777" w:rsidR="00B43A05" w:rsidRPr="008039C0" w:rsidRDefault="00B43A05" w:rsidP="0010120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B58A0E6" w14:textId="77777777" w:rsidR="00B43A05" w:rsidRDefault="00B43A05" w:rsidP="0010120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722176DC" w14:textId="77777777" w:rsidR="00B43A05" w:rsidRDefault="00B43A05" w:rsidP="00B43A05">
            <w:pPr>
              <w:pStyle w:val="ListParagraph"/>
              <w:numPr>
                <w:ilvl w:val="0"/>
                <w:numId w:val="42"/>
              </w:numPr>
              <w:jc w:val="both"/>
              <w:rPr>
                <w:lang w:val="en-US"/>
              </w:rPr>
            </w:pPr>
            <w:r>
              <w:rPr>
                <w:lang w:val="en-US"/>
              </w:rPr>
              <w:t xml:space="preserve">AIFs </w:t>
            </w:r>
            <w:r w:rsidRPr="00A12231">
              <w:rPr>
                <w:lang w:val="en-US"/>
              </w:rPr>
              <w:t>conforming to MPAI-AIF</w:t>
            </w:r>
            <w:r>
              <w:rPr>
                <w:lang w:val="en-US"/>
              </w:rPr>
              <w:t>.</w:t>
            </w:r>
          </w:p>
          <w:p w14:paraId="08D9D7ED" w14:textId="77777777" w:rsidR="00B43A05" w:rsidRPr="00A02013" w:rsidRDefault="00B43A05" w:rsidP="00B43A05">
            <w:pPr>
              <w:pStyle w:val="ListParagraph"/>
              <w:numPr>
                <w:ilvl w:val="0"/>
                <w:numId w:val="42"/>
              </w:numPr>
              <w:jc w:val="both"/>
              <w:rPr>
                <w:lang w:val="en-US"/>
              </w:rPr>
            </w:pPr>
            <w:r w:rsidRPr="00A02013">
              <w:rPr>
                <w:lang w:val="en-US"/>
              </w:rPr>
              <w:t xml:space="preserve">AIWs and AIMs </w:t>
            </w:r>
            <w:r>
              <w:rPr>
                <w:lang w:val="en-US"/>
              </w:rPr>
              <w:t>conforming to MPAI Application Standards.</w:t>
            </w:r>
          </w:p>
        </w:tc>
      </w:tr>
      <w:tr w:rsidR="00B43A05" w:rsidRPr="00E226C9" w14:paraId="023DCDC2" w14:textId="77777777" w:rsidTr="0010120D">
        <w:tc>
          <w:tcPr>
            <w:tcW w:w="1616" w:type="dxa"/>
          </w:tcPr>
          <w:p w14:paraId="5470193F" w14:textId="77777777" w:rsidR="00B43A05" w:rsidRPr="008039C0" w:rsidRDefault="00B43A05" w:rsidP="0010120D">
            <w:pPr>
              <w:jc w:val="both"/>
              <w:rPr>
                <w:lang w:val="en-US"/>
              </w:rPr>
            </w:pPr>
            <w:r>
              <w:rPr>
                <w:lang w:val="en-US"/>
              </w:rPr>
              <w:t>Users’ benefits</w:t>
            </w:r>
          </w:p>
        </w:tc>
        <w:tc>
          <w:tcPr>
            <w:tcW w:w="7739" w:type="dxa"/>
          </w:tcPr>
          <w:p w14:paraId="6B8558FB" w14:textId="77777777" w:rsidR="00B43A05" w:rsidRDefault="00B43A05" w:rsidP="00B43A05">
            <w:pPr>
              <w:pStyle w:val="ListParagraph"/>
              <w:numPr>
                <w:ilvl w:val="0"/>
                <w:numId w:val="42"/>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75B37FE1" w14:textId="77777777" w:rsidR="00B43A05" w:rsidRPr="008039C0" w:rsidRDefault="00B43A05" w:rsidP="00B43A05">
            <w:pPr>
              <w:pStyle w:val="ListParagraph"/>
              <w:numPr>
                <w:ilvl w:val="0"/>
                <w:numId w:val="42"/>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w:t>
            </w:r>
            <w:proofErr w:type="gramStart"/>
            <w:r>
              <w:rPr>
                <w:lang w:val="en-US"/>
              </w:rPr>
              <w:t>data  Formats</w:t>
            </w:r>
            <w:proofErr w:type="gramEnd"/>
            <w:r>
              <w:rPr>
                <w:lang w:val="en-US"/>
              </w:rPr>
              <w:t xml:space="preserve"> are </w:t>
            </w:r>
            <w:r w:rsidRPr="00A7016D">
              <w:rPr>
                <w:lang w:val="en-US"/>
              </w:rPr>
              <w:t xml:space="preserve">known. </w:t>
            </w:r>
          </w:p>
        </w:tc>
      </w:tr>
      <w:tr w:rsidR="00B43A05" w:rsidRPr="00E226C9" w14:paraId="3EB5BC03" w14:textId="77777777" w:rsidTr="0010120D">
        <w:tc>
          <w:tcPr>
            <w:tcW w:w="1616" w:type="dxa"/>
          </w:tcPr>
          <w:p w14:paraId="180B3810" w14:textId="77777777" w:rsidR="00B43A05" w:rsidRDefault="00B43A05" w:rsidP="0010120D">
            <w:pPr>
              <w:jc w:val="both"/>
              <w:rPr>
                <w:lang w:val="en-US"/>
              </w:rPr>
            </w:pPr>
            <w:r>
              <w:rPr>
                <w:lang w:val="en-US"/>
              </w:rPr>
              <w:t>Market’s benefits</w:t>
            </w:r>
          </w:p>
        </w:tc>
        <w:tc>
          <w:tcPr>
            <w:tcW w:w="7739" w:type="dxa"/>
          </w:tcPr>
          <w:p w14:paraId="01727438" w14:textId="77777777" w:rsidR="00B43A05" w:rsidRDefault="00B43A05" w:rsidP="00B43A05">
            <w:pPr>
              <w:pStyle w:val="ListParagraph"/>
              <w:numPr>
                <w:ilvl w:val="0"/>
                <w:numId w:val="42"/>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1EE12784" w14:textId="77777777" w:rsidR="00B43A05" w:rsidRDefault="00B43A05" w:rsidP="00B43A05">
            <w:pPr>
              <w:pStyle w:val="ListParagraph"/>
              <w:numPr>
                <w:ilvl w:val="0"/>
                <w:numId w:val="42"/>
              </w:numPr>
              <w:jc w:val="both"/>
              <w:rPr>
                <w:lang w:val="en-US"/>
              </w:rPr>
            </w:pPr>
            <w:r>
              <w:rPr>
                <w:lang w:val="en-US"/>
              </w:rPr>
              <w:t>Competition of AIW and AIM Implementations fosters AI innovation.</w:t>
            </w:r>
          </w:p>
        </w:tc>
      </w:tr>
      <w:tr w:rsidR="00B43A05" w:rsidRPr="00E226C9" w14:paraId="095A10F0" w14:textId="77777777" w:rsidTr="00101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CFA81E3" w14:textId="77777777" w:rsidR="00B43A05" w:rsidRPr="008039C0" w:rsidRDefault="00B43A05" w:rsidP="0010120D">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1155CBDE" w14:textId="77777777" w:rsidR="00B43A05" w:rsidRDefault="00B43A05" w:rsidP="00B43A05">
            <w:pPr>
              <w:pStyle w:val="ListParagraph"/>
              <w:numPr>
                <w:ilvl w:val="0"/>
                <w:numId w:val="42"/>
              </w:numPr>
              <w:jc w:val="both"/>
              <w:rPr>
                <w:lang w:val="en-US"/>
              </w:rPr>
            </w:pPr>
            <w:r w:rsidRPr="008039C0">
              <w:rPr>
                <w:lang w:val="en-US"/>
              </w:rPr>
              <w:t xml:space="preserve">Tests </w:t>
            </w:r>
            <w:r>
              <w:rPr>
                <w:lang w:val="en-US"/>
              </w:rPr>
              <w:t>Conformance of Implementations with the relevant MPAI Standard.</w:t>
            </w:r>
          </w:p>
          <w:p w14:paraId="237AB46E" w14:textId="77777777" w:rsidR="00B43A05" w:rsidRDefault="00B43A05" w:rsidP="00B43A05">
            <w:pPr>
              <w:pStyle w:val="ListParagraph"/>
              <w:numPr>
                <w:ilvl w:val="0"/>
                <w:numId w:val="42"/>
              </w:numPr>
              <w:jc w:val="both"/>
              <w:rPr>
                <w:lang w:val="en-US"/>
              </w:rPr>
            </w:pPr>
            <w:r>
              <w:rPr>
                <w:lang w:val="en-US"/>
              </w:rPr>
              <w:t>Verifies Implementations’ security.</w:t>
            </w:r>
          </w:p>
          <w:p w14:paraId="35689CF4" w14:textId="77777777" w:rsidR="00B43A05" w:rsidRPr="00867AA1" w:rsidRDefault="00B43A05" w:rsidP="00B43A05">
            <w:pPr>
              <w:pStyle w:val="ListParagraph"/>
              <w:numPr>
                <w:ilvl w:val="0"/>
                <w:numId w:val="42"/>
              </w:numPr>
              <w:jc w:val="both"/>
              <w:rPr>
                <w:lang w:val="en-US"/>
              </w:rPr>
            </w:pPr>
            <w:r>
              <w:rPr>
                <w:lang w:val="en-US"/>
              </w:rPr>
              <w:t>Indicates unambiguously that Implementations are Level 2.</w:t>
            </w:r>
          </w:p>
        </w:tc>
      </w:tr>
    </w:tbl>
    <w:p w14:paraId="5F4887ED" w14:textId="77777777" w:rsidR="00B43A05" w:rsidRPr="00B40D1A" w:rsidRDefault="00B43A05" w:rsidP="00B43A05">
      <w:pPr>
        <w:jc w:val="both"/>
        <w:rPr>
          <w:lang w:val="en-US"/>
        </w:rPr>
      </w:pPr>
    </w:p>
    <w:p w14:paraId="7C936689" w14:textId="77777777" w:rsidR="00B43A05" w:rsidRPr="003C2646" w:rsidRDefault="00B43A05" w:rsidP="00B43A05">
      <w:pPr>
        <w:jc w:val="both"/>
        <w:rPr>
          <w:b/>
          <w:bCs/>
        </w:rPr>
      </w:pPr>
      <w:r w:rsidRPr="003C2646">
        <w:rPr>
          <w:b/>
          <w:bCs/>
        </w:rPr>
        <w:t>Level 3 Interoperability</w:t>
      </w:r>
    </w:p>
    <w:p w14:paraId="3DD19500" w14:textId="77777777" w:rsidR="00B43A05" w:rsidRDefault="00B43A05" w:rsidP="00B43A05">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2C4DE4F6" w14:textId="77777777" w:rsidR="00B43A05" w:rsidRPr="00B40D1A" w:rsidRDefault="00B43A05" w:rsidP="00B43A05">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4355818A" w14:textId="77777777" w:rsidR="00B43A05" w:rsidRDefault="00B43A05" w:rsidP="00B43A05">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B43A05" w:rsidRPr="00E226C9" w14:paraId="0AD4F17B" w14:textId="77777777" w:rsidTr="0010120D">
        <w:tc>
          <w:tcPr>
            <w:tcW w:w="1616" w:type="dxa"/>
          </w:tcPr>
          <w:p w14:paraId="4257729C" w14:textId="77777777" w:rsidR="00B43A05" w:rsidRPr="008039C0" w:rsidRDefault="00B43A05" w:rsidP="0010120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2FD49E98" w14:textId="77777777" w:rsidR="00B43A05" w:rsidRPr="008039C0" w:rsidRDefault="00B43A05" w:rsidP="0010120D">
            <w:pPr>
              <w:jc w:val="both"/>
              <w:rPr>
                <w:lang w:val="en-US"/>
              </w:rPr>
            </w:pPr>
            <w:r>
              <w:rPr>
                <w:lang w:val="en-US"/>
              </w:rPr>
              <w:t>May claim their Implementations have passed Performance Assessment.</w:t>
            </w:r>
          </w:p>
        </w:tc>
      </w:tr>
      <w:tr w:rsidR="00B43A05" w:rsidRPr="00E226C9" w14:paraId="495CDC7F" w14:textId="77777777" w:rsidTr="0010120D">
        <w:tc>
          <w:tcPr>
            <w:tcW w:w="1616" w:type="dxa"/>
          </w:tcPr>
          <w:p w14:paraId="2640C15E" w14:textId="77777777" w:rsidR="00B43A05" w:rsidRPr="008039C0" w:rsidRDefault="00B43A05" w:rsidP="0010120D">
            <w:pPr>
              <w:jc w:val="both"/>
              <w:rPr>
                <w:lang w:val="en-US"/>
              </w:rPr>
            </w:pPr>
            <w:r>
              <w:rPr>
                <w:lang w:val="en-US"/>
              </w:rPr>
              <w:t>Users’ benefits</w:t>
            </w:r>
          </w:p>
        </w:tc>
        <w:tc>
          <w:tcPr>
            <w:tcW w:w="7739" w:type="dxa"/>
          </w:tcPr>
          <w:p w14:paraId="1D470A25" w14:textId="77777777" w:rsidR="00B43A05" w:rsidRPr="008039C0" w:rsidRDefault="00B43A05" w:rsidP="0010120D">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B43A05" w:rsidRPr="00E226C9" w14:paraId="77CFBC39" w14:textId="77777777" w:rsidTr="0010120D">
        <w:tc>
          <w:tcPr>
            <w:tcW w:w="1616" w:type="dxa"/>
          </w:tcPr>
          <w:p w14:paraId="0A83D0AD" w14:textId="77777777" w:rsidR="00B43A05" w:rsidRDefault="00B43A05" w:rsidP="0010120D">
            <w:pPr>
              <w:jc w:val="both"/>
              <w:rPr>
                <w:lang w:val="en-US"/>
              </w:rPr>
            </w:pPr>
            <w:r>
              <w:rPr>
                <w:lang w:val="en-US"/>
              </w:rPr>
              <w:t>Market’s benefits</w:t>
            </w:r>
          </w:p>
        </w:tc>
        <w:tc>
          <w:tcPr>
            <w:tcW w:w="7739" w:type="dxa"/>
          </w:tcPr>
          <w:p w14:paraId="7DE93CD5" w14:textId="77777777" w:rsidR="00B43A05" w:rsidRDefault="00B43A05" w:rsidP="0010120D">
            <w:pPr>
              <w:jc w:val="both"/>
              <w:rPr>
                <w:lang w:val="en-US"/>
              </w:rPr>
            </w:pPr>
            <w:r>
              <w:rPr>
                <w:lang w:val="en-US"/>
              </w:rPr>
              <w:t>Implementations’ Performance Grades stimulate the development of more Performing AIM and AIW Implementations.</w:t>
            </w:r>
          </w:p>
        </w:tc>
      </w:tr>
      <w:tr w:rsidR="00B43A05" w:rsidRPr="00E226C9" w14:paraId="456FE52F" w14:textId="77777777" w:rsidTr="0010120D">
        <w:tc>
          <w:tcPr>
            <w:tcW w:w="1616" w:type="dxa"/>
          </w:tcPr>
          <w:p w14:paraId="7774D8DB" w14:textId="77777777" w:rsidR="00B43A05" w:rsidRPr="008039C0" w:rsidRDefault="00B43A05" w:rsidP="0010120D">
            <w:pPr>
              <w:jc w:val="both"/>
              <w:rPr>
                <w:lang w:val="en-US"/>
              </w:rPr>
            </w:pPr>
            <w:r w:rsidRPr="008039C0">
              <w:rPr>
                <w:lang w:val="en-US"/>
              </w:rPr>
              <w:lastRenderedPageBreak/>
              <w:t>MPAI Store</w:t>
            </w:r>
            <w:r>
              <w:rPr>
                <w:lang w:val="en-US"/>
              </w:rPr>
              <w:t>’s role</w:t>
            </w:r>
          </w:p>
        </w:tc>
        <w:tc>
          <w:tcPr>
            <w:tcW w:w="7739" w:type="dxa"/>
          </w:tcPr>
          <w:p w14:paraId="58B03707" w14:textId="77777777" w:rsidR="00B43A05" w:rsidRDefault="00B43A05" w:rsidP="00B43A05">
            <w:pPr>
              <w:pStyle w:val="ListParagraph"/>
              <w:numPr>
                <w:ilvl w:val="0"/>
                <w:numId w:val="42"/>
              </w:numPr>
              <w:jc w:val="both"/>
              <w:rPr>
                <w:lang w:val="en-US"/>
              </w:rPr>
            </w:pPr>
            <w:r>
              <w:rPr>
                <w:lang w:val="en-US"/>
              </w:rPr>
              <w:t xml:space="preserve">Verifies the Implementations’ security </w:t>
            </w:r>
          </w:p>
          <w:p w14:paraId="7B3BEFEA" w14:textId="77777777" w:rsidR="00B43A05" w:rsidRPr="00867AA1" w:rsidRDefault="00B43A05" w:rsidP="00B43A05">
            <w:pPr>
              <w:pStyle w:val="ListParagraph"/>
              <w:numPr>
                <w:ilvl w:val="0"/>
                <w:numId w:val="42"/>
              </w:numPr>
              <w:jc w:val="both"/>
              <w:rPr>
                <w:lang w:val="en-US"/>
              </w:rPr>
            </w:pPr>
            <w:r>
              <w:rPr>
                <w:lang w:val="en-US"/>
              </w:rPr>
              <w:t>Indicates unambiguously that Implementations are Level 3.</w:t>
            </w:r>
          </w:p>
        </w:tc>
      </w:tr>
    </w:tbl>
    <w:p w14:paraId="70B81B9B" w14:textId="77777777" w:rsidR="00B43A05" w:rsidRDefault="00B43A05" w:rsidP="00B43A05">
      <w:pPr>
        <w:jc w:val="both"/>
        <w:rPr>
          <w:lang w:val="en-US"/>
        </w:rPr>
      </w:pPr>
    </w:p>
    <w:p w14:paraId="6207F9D9" w14:textId="77777777" w:rsidR="00B43A05" w:rsidRPr="003C2646" w:rsidRDefault="00B43A05" w:rsidP="00B43A05">
      <w:pPr>
        <w:jc w:val="both"/>
        <w:rPr>
          <w:b/>
          <w:bCs/>
        </w:rPr>
      </w:pPr>
      <w:r w:rsidRPr="003C2646">
        <w:rPr>
          <w:b/>
          <w:bCs/>
        </w:rPr>
        <w:t>The MPAI ecosystem</w:t>
      </w:r>
    </w:p>
    <w:p w14:paraId="6708F370" w14:textId="77777777" w:rsidR="00B43A05" w:rsidRPr="00AB252D" w:rsidRDefault="00B43A05" w:rsidP="00B43A05">
      <w:pPr>
        <w:jc w:val="both"/>
        <w:rPr>
          <w:lang w:val="en-US"/>
        </w:rPr>
      </w:pPr>
      <w:r w:rsidRPr="00AB252D">
        <w:rPr>
          <w:lang w:val="en-US"/>
        </w:rPr>
        <w:t xml:space="preserve">The following </w:t>
      </w:r>
      <w:r w:rsidRPr="00AB252D">
        <w:rPr>
          <w:lang w:val="en-US"/>
        </w:rPr>
        <w:fldChar w:fldCharType="begin"/>
      </w:r>
      <w:r w:rsidRPr="00AB252D">
        <w:rPr>
          <w:lang w:val="en-US"/>
        </w:rPr>
        <w:instrText xml:space="preserve"> REF _Ref78043363 \h </w:instrText>
      </w:r>
      <w:r>
        <w:rPr>
          <w:lang w:val="en-US"/>
        </w:rPr>
        <w:instrText xml:space="preserve"> \* MERGEFORMAT </w:instrText>
      </w:r>
      <w:r w:rsidRPr="00AB252D">
        <w:rPr>
          <w:lang w:val="en-US"/>
        </w:rPr>
      </w:r>
      <w:r w:rsidRPr="00AB252D">
        <w:rPr>
          <w:lang w:val="en-US"/>
        </w:rPr>
        <w:fldChar w:fldCharType="separate"/>
      </w:r>
      <w:r w:rsidRPr="00AB252D">
        <w:rPr>
          <w:i/>
          <w:lang w:val="en-US"/>
        </w:rPr>
        <w:t xml:space="preserve">Figure </w:t>
      </w:r>
      <w:r>
        <w:rPr>
          <w:i/>
          <w:noProof/>
          <w:lang w:val="en-US"/>
        </w:rPr>
        <w:t>2</w:t>
      </w:r>
      <w:r w:rsidRPr="00AB252D">
        <w:rPr>
          <w:lang w:val="en-US"/>
        </w:rPr>
        <w:fldChar w:fldCharType="end"/>
      </w:r>
      <w:r w:rsidRPr="00AB252D">
        <w:rPr>
          <w:lang w:val="en-US"/>
        </w:rPr>
        <w:t xml:space="preserve"> is a high-level description of the MPAI ecosystem operation applicable to fully conforming MPAI implementations: </w:t>
      </w:r>
    </w:p>
    <w:p w14:paraId="5D700852" w14:textId="77777777" w:rsidR="00B43A05" w:rsidRPr="00AB252D" w:rsidRDefault="00B43A05" w:rsidP="00B43A05">
      <w:pPr>
        <w:pStyle w:val="ListParagraph"/>
        <w:numPr>
          <w:ilvl w:val="0"/>
          <w:numId w:val="39"/>
        </w:numPr>
        <w:jc w:val="both"/>
        <w:rPr>
          <w:lang w:val="en-US"/>
        </w:rPr>
      </w:pPr>
      <w:r w:rsidRPr="00AB252D">
        <w:rPr>
          <w:lang w:val="en-US"/>
        </w:rPr>
        <w:t>MPAI establishes and controls the not-for-profit MPAI Store.</w:t>
      </w:r>
    </w:p>
    <w:p w14:paraId="2DFC1C90" w14:textId="77777777" w:rsidR="00B43A05" w:rsidRPr="00AB252D" w:rsidRDefault="00B43A05" w:rsidP="00B43A05">
      <w:pPr>
        <w:pStyle w:val="ListParagraph"/>
        <w:numPr>
          <w:ilvl w:val="0"/>
          <w:numId w:val="39"/>
        </w:numPr>
        <w:jc w:val="both"/>
        <w:rPr>
          <w:lang w:val="en-US"/>
        </w:rPr>
      </w:pPr>
      <w:r w:rsidRPr="00AB252D">
        <w:rPr>
          <w:lang w:val="en-US"/>
        </w:rPr>
        <w:t>MPAI appoints Performance Assessors.</w:t>
      </w:r>
    </w:p>
    <w:p w14:paraId="3BE093EF" w14:textId="77777777" w:rsidR="00B43A05" w:rsidRPr="00AB252D" w:rsidRDefault="00B43A05" w:rsidP="00B43A05">
      <w:pPr>
        <w:pStyle w:val="ListParagraph"/>
        <w:numPr>
          <w:ilvl w:val="0"/>
          <w:numId w:val="39"/>
        </w:numPr>
        <w:jc w:val="both"/>
        <w:rPr>
          <w:lang w:val="en-US"/>
        </w:rPr>
      </w:pPr>
      <w:r w:rsidRPr="00AB252D">
        <w:rPr>
          <w:lang w:val="en-US"/>
        </w:rPr>
        <w:t>MPAI publishes Standards.</w:t>
      </w:r>
    </w:p>
    <w:p w14:paraId="31980693" w14:textId="77777777" w:rsidR="00B43A05" w:rsidRPr="00AB252D" w:rsidRDefault="00B43A05" w:rsidP="00B43A05">
      <w:pPr>
        <w:pStyle w:val="ListParagraph"/>
        <w:numPr>
          <w:ilvl w:val="0"/>
          <w:numId w:val="39"/>
        </w:numPr>
        <w:jc w:val="both"/>
        <w:rPr>
          <w:lang w:val="en-US"/>
        </w:rPr>
      </w:pPr>
      <w:r w:rsidRPr="00AB252D">
        <w:rPr>
          <w:lang w:val="en-US"/>
        </w:rPr>
        <w:t>Implementers submit Implementations to Performance Assessors.</w:t>
      </w:r>
    </w:p>
    <w:p w14:paraId="30410B92" w14:textId="77777777" w:rsidR="00B43A05" w:rsidRPr="00AB252D" w:rsidRDefault="00B43A05" w:rsidP="00B43A05">
      <w:pPr>
        <w:pStyle w:val="ListParagraph"/>
        <w:numPr>
          <w:ilvl w:val="0"/>
          <w:numId w:val="39"/>
        </w:numPr>
        <w:jc w:val="both"/>
        <w:rPr>
          <w:lang w:val="en-US"/>
        </w:rPr>
      </w:pPr>
      <w:r w:rsidRPr="00AB252D">
        <w:rPr>
          <w:lang w:val="en-US"/>
        </w:rPr>
        <w:t>If the Implementation Performance is acceptable, Performance Assessors inform Implementers (step 5a) and MPAI Store.</w:t>
      </w:r>
    </w:p>
    <w:p w14:paraId="4A65B588" w14:textId="77777777" w:rsidR="00B43A05" w:rsidRPr="00AB252D" w:rsidRDefault="00B43A05" w:rsidP="00B43A05">
      <w:pPr>
        <w:pStyle w:val="ListParagraph"/>
        <w:numPr>
          <w:ilvl w:val="0"/>
          <w:numId w:val="39"/>
        </w:numPr>
        <w:jc w:val="both"/>
        <w:rPr>
          <w:lang w:val="en-US"/>
        </w:rPr>
      </w:pPr>
      <w:r w:rsidRPr="00AB252D">
        <w:rPr>
          <w:lang w:val="en-US"/>
        </w:rPr>
        <w:t>Implementers submit Implementations to the MPAI Store</w:t>
      </w:r>
      <w:r>
        <w:rPr>
          <w:lang w:val="en-US"/>
        </w:rPr>
        <w:t xml:space="preserve"> t</w:t>
      </w:r>
      <w:r w:rsidRPr="00AB252D">
        <w:rPr>
          <w:lang w:val="en-US"/>
        </w:rPr>
        <w:t>est</w:t>
      </w:r>
      <w:r>
        <w:rPr>
          <w:lang w:val="en-US"/>
        </w:rPr>
        <w:t>ed for</w:t>
      </w:r>
      <w:r w:rsidRPr="00AB252D">
        <w:rPr>
          <w:lang w:val="en-US"/>
        </w:rPr>
        <w:t xml:space="preserve"> Confor</w:t>
      </w:r>
      <w:r w:rsidRPr="00AB252D">
        <w:rPr>
          <w:lang w:val="en-US"/>
        </w:rPr>
        <w:softHyphen/>
        <w:t>mance and security.</w:t>
      </w:r>
    </w:p>
    <w:p w14:paraId="3AF205E9" w14:textId="49B1D728" w:rsidR="00B43A05" w:rsidRPr="00AB252D" w:rsidRDefault="00B43A05" w:rsidP="00B43A05">
      <w:pPr>
        <w:pStyle w:val="ListParagraph"/>
        <w:numPr>
          <w:ilvl w:val="0"/>
          <w:numId w:val="39"/>
        </w:numPr>
        <w:jc w:val="both"/>
        <w:rPr>
          <w:lang w:val="en-US"/>
        </w:rPr>
      </w:pPr>
      <w:r w:rsidRPr="00AB252D">
        <w:rPr>
          <w:lang w:val="en-US"/>
        </w:rPr>
        <w:t xml:space="preserve">Users download </w:t>
      </w:r>
      <w:r>
        <w:rPr>
          <w:lang w:val="en-US"/>
        </w:rPr>
        <w:t xml:space="preserve">and use </w:t>
      </w:r>
      <w:r w:rsidR="0082092F" w:rsidRPr="00AB252D">
        <w:rPr>
          <w:lang w:val="en-US"/>
        </w:rPr>
        <w:t>Implementations</w:t>
      </w:r>
      <w:r w:rsidR="0082092F">
        <w:rPr>
          <w:lang w:val="en-US"/>
        </w:rPr>
        <w:t xml:space="preserve"> and</w:t>
      </w:r>
      <w:r>
        <w:rPr>
          <w:lang w:val="en-US"/>
        </w:rPr>
        <w:t xml:space="preserve"> submit experience scores</w:t>
      </w:r>
      <w:r w:rsidRPr="00AB252D">
        <w:rPr>
          <w:lang w:val="en-US"/>
        </w:rPr>
        <w:t>.</w:t>
      </w:r>
    </w:p>
    <w:p w14:paraId="71D99DDF" w14:textId="77777777" w:rsidR="00B43A05" w:rsidRPr="00AB252D" w:rsidRDefault="00B43A05" w:rsidP="00B43A05">
      <w:pPr>
        <w:jc w:val="both"/>
        <w:rPr>
          <w:lang w:val="en-US"/>
        </w:rPr>
      </w:pPr>
    </w:p>
    <w:p w14:paraId="448A793C" w14:textId="45D5525D" w:rsidR="00B43A05" w:rsidRDefault="0082092F" w:rsidP="00B43A05">
      <w:pPr>
        <w:jc w:val="center"/>
        <w:rPr>
          <w:i/>
          <w:lang w:val="en-US"/>
        </w:rPr>
      </w:pPr>
      <w:bookmarkStart w:id="52" w:name="_Ref78043363"/>
      <w:r>
        <w:rPr>
          <w:i/>
          <w:noProof/>
          <w:lang w:val="en-US"/>
        </w:rPr>
        <w:drawing>
          <wp:inline distT="0" distB="0" distL="0" distR="0" wp14:anchorId="7715C71C" wp14:editId="617E5024">
            <wp:extent cx="5937885" cy="26346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r w:rsidR="00B43A05" w:rsidRPr="00AB252D">
        <w:rPr>
          <w:i/>
          <w:lang w:val="en-US"/>
        </w:rPr>
        <w:t xml:space="preserve">Figure </w:t>
      </w:r>
      <w:r w:rsidR="00B43A05" w:rsidRPr="00AB252D">
        <w:rPr>
          <w:i/>
        </w:rPr>
        <w:fldChar w:fldCharType="begin"/>
      </w:r>
      <w:r w:rsidR="00B43A05" w:rsidRPr="00AB252D">
        <w:rPr>
          <w:i/>
          <w:lang w:val="en-US"/>
        </w:rPr>
        <w:instrText xml:space="preserve"> SEQ Figure \* ARABIC </w:instrText>
      </w:r>
      <w:r w:rsidR="00B43A05" w:rsidRPr="00AB252D">
        <w:rPr>
          <w:i/>
        </w:rPr>
        <w:fldChar w:fldCharType="separate"/>
      </w:r>
      <w:r w:rsidR="00B43A05">
        <w:rPr>
          <w:i/>
          <w:noProof/>
          <w:lang w:val="en-US"/>
        </w:rPr>
        <w:t>2</w:t>
      </w:r>
      <w:r w:rsidR="00B43A05" w:rsidRPr="00AB252D">
        <w:rPr>
          <w:i/>
        </w:rPr>
        <w:fldChar w:fldCharType="end"/>
      </w:r>
      <w:bookmarkEnd w:id="52"/>
      <w:r w:rsidR="00B43A05" w:rsidRPr="00AB252D">
        <w:rPr>
          <w:i/>
          <w:lang w:val="en-US"/>
        </w:rPr>
        <w:t xml:space="preserve"> – The MPAI ecosystem operation</w:t>
      </w:r>
    </w:p>
    <w:p w14:paraId="0F59CB24" w14:textId="77777777" w:rsidR="00B43A05" w:rsidRDefault="00B43A05" w:rsidP="00B43A05">
      <w:pPr>
        <w:jc w:val="center"/>
        <w:rPr>
          <w:i/>
          <w:lang w:val="en-US"/>
        </w:rPr>
      </w:pPr>
    </w:p>
    <w:bookmarkEnd w:id="41"/>
    <w:p w14:paraId="02D2DD7A" w14:textId="77777777" w:rsidR="00B43A05" w:rsidRDefault="00B43A05" w:rsidP="00B43A05">
      <w:pPr>
        <w:jc w:val="both"/>
        <w:rPr>
          <w:lang w:val="en-US"/>
        </w:rPr>
      </w:pPr>
    </w:p>
    <w:bookmarkEnd w:id="35"/>
    <w:p w14:paraId="6E874A0A" w14:textId="77777777" w:rsidR="00B43A05" w:rsidRPr="005C16EF" w:rsidRDefault="00B43A05" w:rsidP="00B43A05">
      <w:pPr>
        <w:tabs>
          <w:tab w:val="left" w:pos="5299"/>
        </w:tabs>
      </w:pPr>
    </w:p>
    <w:p w14:paraId="0467E487" w14:textId="77777777" w:rsidR="00B43A05" w:rsidRPr="00E55D45" w:rsidRDefault="00B43A05" w:rsidP="00B43A05"/>
    <w:p w14:paraId="1D427003" w14:textId="77777777" w:rsidR="00B43A05" w:rsidRDefault="00B43A05" w:rsidP="00B43A05">
      <w:pPr>
        <w:pStyle w:val="Heading1"/>
        <w:jc w:val="both"/>
      </w:pPr>
      <w:bookmarkStart w:id="53" w:name="_Toc83385268"/>
      <w:r>
        <w:t>References</w:t>
      </w:r>
      <w:bookmarkEnd w:id="53"/>
    </w:p>
    <w:p w14:paraId="18CFF7FC" w14:textId="77777777" w:rsidR="00B43A05" w:rsidRPr="000E79CB" w:rsidRDefault="00B43A05" w:rsidP="00B43A05">
      <w:pPr>
        <w:pStyle w:val="Heading2"/>
      </w:pPr>
      <w:bookmarkStart w:id="54" w:name="_Toc83385269"/>
      <w:r>
        <w:t>Normative</w:t>
      </w:r>
      <w:r>
        <w:rPr>
          <w:lang w:val="en-GB"/>
        </w:rPr>
        <w:t xml:space="preserve"> References</w:t>
      </w:r>
      <w:bookmarkEnd w:id="54"/>
    </w:p>
    <w:p w14:paraId="4772AA6E" w14:textId="77777777" w:rsidR="00B43A05" w:rsidRPr="000E79CB" w:rsidRDefault="00B43A05" w:rsidP="00B43A05">
      <w:pPr>
        <w:pStyle w:val="Heading2"/>
      </w:pPr>
      <w:bookmarkStart w:id="55" w:name="_Toc83385270"/>
      <w:r>
        <w:rPr>
          <w:lang w:val="en-GB"/>
        </w:rPr>
        <w:t>Inf</w:t>
      </w:r>
      <w:r>
        <w:t>ormative</w:t>
      </w:r>
      <w:r>
        <w:rPr>
          <w:lang w:val="en-GB"/>
        </w:rPr>
        <w:t xml:space="preserve"> References</w:t>
      </w:r>
      <w:bookmarkEnd w:id="55"/>
    </w:p>
    <w:p w14:paraId="15010D8A" w14:textId="77777777" w:rsidR="00B43A05" w:rsidRPr="00E55D45" w:rsidRDefault="00B43A05" w:rsidP="00B43A05">
      <w:pPr>
        <w:jc w:val="both"/>
      </w:pPr>
    </w:p>
    <w:p w14:paraId="4E3FC2F0" w14:textId="77777777" w:rsidR="00B43A05" w:rsidRDefault="00B43A05" w:rsidP="007F2E7F"/>
    <w:sectPr w:rsidR="00B43A05"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5896B28"/>
    <w:multiLevelType w:val="hybridMultilevel"/>
    <w:tmpl w:val="6B2CD2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8"/>
  </w:num>
  <w:num w:numId="2">
    <w:abstractNumId w:val="2"/>
  </w:num>
  <w:num w:numId="3">
    <w:abstractNumId w:val="33"/>
  </w:num>
  <w:num w:numId="4">
    <w:abstractNumId w:val="12"/>
  </w:num>
  <w:num w:numId="5">
    <w:abstractNumId w:val="26"/>
  </w:num>
  <w:num w:numId="6">
    <w:abstractNumId w:val="40"/>
  </w:num>
  <w:num w:numId="7">
    <w:abstractNumId w:val="30"/>
  </w:num>
  <w:num w:numId="8">
    <w:abstractNumId w:val="3"/>
  </w:num>
  <w:num w:numId="9">
    <w:abstractNumId w:val="7"/>
  </w:num>
  <w:num w:numId="10">
    <w:abstractNumId w:val="18"/>
  </w:num>
  <w:num w:numId="11">
    <w:abstractNumId w:val="31"/>
  </w:num>
  <w:num w:numId="12">
    <w:abstractNumId w:val="21"/>
  </w:num>
  <w:num w:numId="13">
    <w:abstractNumId w:val="0"/>
  </w:num>
  <w:num w:numId="14">
    <w:abstractNumId w:val="14"/>
  </w:num>
  <w:num w:numId="15">
    <w:abstractNumId w:val="37"/>
  </w:num>
  <w:num w:numId="16">
    <w:abstractNumId w:val="19"/>
  </w:num>
  <w:num w:numId="17">
    <w:abstractNumId w:val="13"/>
  </w:num>
  <w:num w:numId="18">
    <w:abstractNumId w:val="9"/>
  </w:num>
  <w:num w:numId="19">
    <w:abstractNumId w:val="6"/>
  </w:num>
  <w:num w:numId="20">
    <w:abstractNumId w:val="16"/>
  </w:num>
  <w:num w:numId="21">
    <w:abstractNumId w:val="25"/>
  </w:num>
  <w:num w:numId="22">
    <w:abstractNumId w:val="34"/>
  </w:num>
  <w:num w:numId="23">
    <w:abstractNumId w:val="22"/>
  </w:num>
  <w:num w:numId="24">
    <w:abstractNumId w:val="32"/>
  </w:num>
  <w:num w:numId="25">
    <w:abstractNumId w:val="35"/>
  </w:num>
  <w:num w:numId="26">
    <w:abstractNumId w:val="1"/>
  </w:num>
  <w:num w:numId="27">
    <w:abstractNumId w:val="23"/>
  </w:num>
  <w:num w:numId="28">
    <w:abstractNumId w:val="36"/>
  </w:num>
  <w:num w:numId="29">
    <w:abstractNumId w:val="28"/>
  </w:num>
  <w:num w:numId="30">
    <w:abstractNumId w:val="11"/>
  </w:num>
  <w:num w:numId="31">
    <w:abstractNumId w:val="39"/>
  </w:num>
  <w:num w:numId="32">
    <w:abstractNumId w:val="43"/>
  </w:num>
  <w:num w:numId="33">
    <w:abstractNumId w:val="41"/>
  </w:num>
  <w:num w:numId="34">
    <w:abstractNumId w:val="17"/>
  </w:num>
  <w:num w:numId="35">
    <w:abstractNumId w:val="20"/>
  </w:num>
  <w:num w:numId="36">
    <w:abstractNumId w:val="10"/>
  </w:num>
  <w:num w:numId="37">
    <w:abstractNumId w:val="5"/>
  </w:num>
  <w:num w:numId="38">
    <w:abstractNumId w:val="4"/>
  </w:num>
  <w:num w:numId="39">
    <w:abstractNumId w:val="8"/>
  </w:num>
  <w:num w:numId="40">
    <w:abstractNumId w:val="29"/>
  </w:num>
  <w:num w:numId="41">
    <w:abstractNumId w:val="27"/>
  </w:num>
  <w:num w:numId="42">
    <w:abstractNumId w:val="15"/>
  </w:num>
  <w:num w:numId="43">
    <w:abstractNumId w:val="24"/>
  </w:num>
  <w:num w:numId="44">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05"/>
    <w:rsid w:val="00002217"/>
    <w:rsid w:val="0001512E"/>
    <w:rsid w:val="00020C69"/>
    <w:rsid w:val="0002499C"/>
    <w:rsid w:val="00030AD0"/>
    <w:rsid w:val="00032A0E"/>
    <w:rsid w:val="000360D3"/>
    <w:rsid w:val="00045D8C"/>
    <w:rsid w:val="00057DA2"/>
    <w:rsid w:val="0006001F"/>
    <w:rsid w:val="00064720"/>
    <w:rsid w:val="000778F8"/>
    <w:rsid w:val="00080DAC"/>
    <w:rsid w:val="00081522"/>
    <w:rsid w:val="00093F5A"/>
    <w:rsid w:val="000A0992"/>
    <w:rsid w:val="000C5808"/>
    <w:rsid w:val="000C7BB3"/>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377DF"/>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4955"/>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1C71"/>
    <w:rsid w:val="005565BE"/>
    <w:rsid w:val="00557EDB"/>
    <w:rsid w:val="00573821"/>
    <w:rsid w:val="00574298"/>
    <w:rsid w:val="005769BD"/>
    <w:rsid w:val="00580375"/>
    <w:rsid w:val="00585F50"/>
    <w:rsid w:val="005A05C0"/>
    <w:rsid w:val="005A1575"/>
    <w:rsid w:val="005A2449"/>
    <w:rsid w:val="005B0DB3"/>
    <w:rsid w:val="005B7CBC"/>
    <w:rsid w:val="005C42D8"/>
    <w:rsid w:val="005D1A6F"/>
    <w:rsid w:val="005D3DFB"/>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4C57"/>
    <w:rsid w:val="006D5C63"/>
    <w:rsid w:val="006E2AB0"/>
    <w:rsid w:val="006E2D0D"/>
    <w:rsid w:val="006E3EF3"/>
    <w:rsid w:val="006F0785"/>
    <w:rsid w:val="006F40EB"/>
    <w:rsid w:val="00715DF2"/>
    <w:rsid w:val="007212F6"/>
    <w:rsid w:val="00727E5A"/>
    <w:rsid w:val="007320EA"/>
    <w:rsid w:val="0074220F"/>
    <w:rsid w:val="00750503"/>
    <w:rsid w:val="00770292"/>
    <w:rsid w:val="00772D2A"/>
    <w:rsid w:val="00781DB8"/>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2092F"/>
    <w:rsid w:val="008312FD"/>
    <w:rsid w:val="008326A6"/>
    <w:rsid w:val="008362E7"/>
    <w:rsid w:val="0084158B"/>
    <w:rsid w:val="00844BF2"/>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14CE"/>
    <w:rsid w:val="008E2AD5"/>
    <w:rsid w:val="008E3896"/>
    <w:rsid w:val="008E7E59"/>
    <w:rsid w:val="008F3624"/>
    <w:rsid w:val="008F7F4A"/>
    <w:rsid w:val="00903750"/>
    <w:rsid w:val="00911052"/>
    <w:rsid w:val="009156C9"/>
    <w:rsid w:val="00915EE0"/>
    <w:rsid w:val="0091630B"/>
    <w:rsid w:val="0092565C"/>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24E6"/>
    <w:rsid w:val="009E5C91"/>
    <w:rsid w:val="009F559E"/>
    <w:rsid w:val="00A03505"/>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0326D"/>
    <w:rsid w:val="00B12E14"/>
    <w:rsid w:val="00B21FC6"/>
    <w:rsid w:val="00B22D13"/>
    <w:rsid w:val="00B258CB"/>
    <w:rsid w:val="00B43A05"/>
    <w:rsid w:val="00B45CC1"/>
    <w:rsid w:val="00B514B8"/>
    <w:rsid w:val="00B51B5E"/>
    <w:rsid w:val="00B62CD2"/>
    <w:rsid w:val="00B72387"/>
    <w:rsid w:val="00B81E8E"/>
    <w:rsid w:val="00BB53D3"/>
    <w:rsid w:val="00BC6A1B"/>
    <w:rsid w:val="00BD1631"/>
    <w:rsid w:val="00BD4E34"/>
    <w:rsid w:val="00C00A61"/>
    <w:rsid w:val="00C10A59"/>
    <w:rsid w:val="00C117CF"/>
    <w:rsid w:val="00C36503"/>
    <w:rsid w:val="00C40520"/>
    <w:rsid w:val="00C433F5"/>
    <w:rsid w:val="00C530BD"/>
    <w:rsid w:val="00C666E8"/>
    <w:rsid w:val="00C81B9E"/>
    <w:rsid w:val="00C81CC3"/>
    <w:rsid w:val="00C930D9"/>
    <w:rsid w:val="00CA1BC4"/>
    <w:rsid w:val="00CA478B"/>
    <w:rsid w:val="00CA66EB"/>
    <w:rsid w:val="00CB19A4"/>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9196C"/>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3811"/>
    <w:rsid w:val="00EA5591"/>
    <w:rsid w:val="00EB3086"/>
    <w:rsid w:val="00EE7A50"/>
    <w:rsid w:val="00EF0CB1"/>
    <w:rsid w:val="00EF2BBA"/>
    <w:rsid w:val="00EF5675"/>
    <w:rsid w:val="00F00D66"/>
    <w:rsid w:val="00F017EB"/>
    <w:rsid w:val="00F06FB8"/>
    <w:rsid w:val="00F22337"/>
    <w:rsid w:val="00F228A4"/>
    <w:rsid w:val="00F25D23"/>
    <w:rsid w:val="00F32B80"/>
    <w:rsid w:val="00F33B32"/>
    <w:rsid w:val="00F349D0"/>
    <w:rsid w:val="00F43906"/>
    <w:rsid w:val="00F44EB3"/>
    <w:rsid w:val="00F523A1"/>
    <w:rsid w:val="00F566DF"/>
    <w:rsid w:val="00F601D2"/>
    <w:rsid w:val="00F6422A"/>
    <w:rsid w:val="00F67C2C"/>
    <w:rsid w:val="00F7024F"/>
    <w:rsid w:val="00F80E92"/>
    <w:rsid w:val="00F82DD1"/>
    <w:rsid w:val="00F92976"/>
    <w:rsid w:val="00F94851"/>
    <w:rsid w:val="00FA2BA0"/>
    <w:rsid w:val="00FC4763"/>
    <w:rsid w:val="00FF1D8A"/>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9E81D"/>
  <w15:chartTrackingRefBased/>
  <w15:docId w15:val="{7116A695-5412-4532-845F-4E18A8BE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ListParagraphChar">
    <w:name w:val="List Paragraph Char"/>
    <w:basedOn w:val="DefaultParagraphFont"/>
    <w:link w:val="ListParagraph"/>
    <w:uiPriority w:val="34"/>
    <w:locked/>
    <w:rsid w:val="00B43A05"/>
    <w:rPr>
      <w:rFonts w:eastAsia="Calibri"/>
      <w:sz w:val="24"/>
      <w:szCs w:val="22"/>
      <w:lang w:eastAsia="en-US"/>
    </w:rPr>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link w:val="Heading1"/>
    <w:rsid w:val="0082092F"/>
    <w:rPr>
      <w:rFonts w:eastAsia="SimSun"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pai.community/statutes/" TargetMode="External"/><Relationship Id="rId18" Type="http://schemas.openxmlformats.org/officeDocument/2006/relationships/hyperlink" Target="mailto:secretariat@mpai.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mpai.community/resources/" TargetMode="External"/><Relationship Id="rId17" Type="http://schemas.openxmlformats.org/officeDocument/2006/relationships/hyperlink" Target="https://mpai.community/governance/" TargetMode="External"/><Relationship Id="rId2" Type="http://schemas.openxmlformats.org/officeDocument/2006/relationships/numbering" Target="numbering.xml"/><Relationship Id="rId16" Type="http://schemas.openxmlformats.org/officeDocument/2006/relationships/hyperlink" Target="mailto:secretariat@mpai.communit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pai.community/resources/" TargetMode="External"/><Relationship Id="rId5" Type="http://schemas.openxmlformats.org/officeDocument/2006/relationships/webSettings" Target="webSettings.xml"/><Relationship Id="rId15" Type="http://schemas.openxmlformats.org/officeDocument/2006/relationships/hyperlink" Target="https://mpai.community/resources/" TargetMode="External"/><Relationship Id="rId10" Type="http://schemas.openxmlformats.org/officeDocument/2006/relationships/image" Target="media/image3.png"/><Relationship Id="rId19" Type="http://schemas.openxmlformats.org/officeDocument/2006/relationships/hyperlink" Target="https://mpai.community/about/licence/"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mpai.community/statut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14</TotalTime>
  <Pages>12</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7</cp:revision>
  <dcterms:created xsi:type="dcterms:W3CDTF">2022-03-22T08:14:00Z</dcterms:created>
  <dcterms:modified xsi:type="dcterms:W3CDTF">2022-03-25T13:52:00Z</dcterms:modified>
</cp:coreProperties>
</file>